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32F9" w14:textId="764F05BF" w:rsidR="003C5D1F" w:rsidRPr="00EB4560" w:rsidRDefault="00211084" w:rsidP="00211084">
      <w:pPr>
        <w:jc w:val="center"/>
        <w:rPr>
          <w:rFonts w:ascii="Times New Roman" w:hAnsi="Times New Roman" w:cs="Times New Roman"/>
          <w:b/>
          <w:sz w:val="28"/>
          <w:szCs w:val="28"/>
          <w:u w:val="single"/>
          <w:lang w:val="en-US"/>
        </w:rPr>
      </w:pPr>
      <w:r w:rsidRPr="00EB4560">
        <w:rPr>
          <w:rFonts w:ascii="Times New Roman" w:hAnsi="Times New Roman" w:cs="Times New Roman"/>
          <w:b/>
          <w:sz w:val="28"/>
          <w:szCs w:val="28"/>
          <w:u w:val="single"/>
          <w:lang w:val="en-US"/>
        </w:rPr>
        <w:t>December 12-13, 2023, Hybrid study days organized by AMU’s CAER (UR 854), as part of theme 2 of the LICOLAR axis “Editions of ancient texts in Neo-Latin an</w:t>
      </w:r>
      <w:r w:rsidR="00EB4560" w:rsidRPr="00EB4560">
        <w:rPr>
          <w:rFonts w:ascii="Times New Roman" w:hAnsi="Times New Roman" w:cs="Times New Roman"/>
          <w:b/>
          <w:sz w:val="28"/>
          <w:szCs w:val="28"/>
          <w:u w:val="single"/>
          <w:lang w:val="en-US"/>
        </w:rPr>
        <w:t>d vernacular” and axis 1 “Thought</w:t>
      </w:r>
      <w:r w:rsidRPr="00EB4560">
        <w:rPr>
          <w:rFonts w:ascii="Times New Roman" w:hAnsi="Times New Roman" w:cs="Times New Roman"/>
          <w:b/>
          <w:sz w:val="28"/>
          <w:szCs w:val="28"/>
          <w:u w:val="single"/>
          <w:lang w:val="en-US"/>
        </w:rPr>
        <w:t>s, actions and socio-political structures”:</w:t>
      </w:r>
    </w:p>
    <w:p w14:paraId="1D9D644D" w14:textId="2DBB8022" w:rsidR="00211084" w:rsidRPr="00EB4560" w:rsidRDefault="00211084" w:rsidP="00211084">
      <w:pPr>
        <w:jc w:val="center"/>
        <w:rPr>
          <w:rFonts w:ascii="Times New Roman" w:hAnsi="Times New Roman" w:cs="Times New Roman"/>
          <w:b/>
          <w:sz w:val="28"/>
          <w:szCs w:val="28"/>
          <w:u w:val="single"/>
          <w:lang w:val="en-US"/>
        </w:rPr>
      </w:pPr>
      <w:r w:rsidRPr="00EB4560">
        <w:rPr>
          <w:rFonts w:ascii="Times New Roman" w:hAnsi="Times New Roman" w:cs="Times New Roman"/>
          <w:b/>
          <w:sz w:val="28"/>
          <w:szCs w:val="28"/>
          <w:u w:val="single"/>
          <w:lang w:val="en-US"/>
        </w:rPr>
        <w:t>CALL FOR PAPERS</w:t>
      </w:r>
    </w:p>
    <w:p w14:paraId="7087501C" w14:textId="77777777" w:rsidR="00211084" w:rsidRPr="00CB13F8" w:rsidRDefault="00211084" w:rsidP="00211084">
      <w:pPr>
        <w:jc w:val="center"/>
        <w:rPr>
          <w:rFonts w:ascii="Times New Roman" w:hAnsi="Times New Roman" w:cs="Times New Roman"/>
          <w:sz w:val="28"/>
          <w:szCs w:val="28"/>
          <w:lang w:val="en-US"/>
        </w:rPr>
      </w:pPr>
    </w:p>
    <w:p w14:paraId="6973E3E7" w14:textId="2176401F" w:rsidR="00211084" w:rsidRPr="00CB13F8" w:rsidRDefault="00211084" w:rsidP="00211084">
      <w:pPr>
        <w:jc w:val="center"/>
        <w:rPr>
          <w:rFonts w:ascii="Times New Roman" w:hAnsi="Times New Roman" w:cs="Times New Roman"/>
          <w:sz w:val="28"/>
          <w:szCs w:val="28"/>
          <w:lang w:val="en-US"/>
        </w:rPr>
      </w:pPr>
      <w:r w:rsidRPr="00CB13F8">
        <w:rPr>
          <w:rFonts w:ascii="Times New Roman" w:hAnsi="Times New Roman" w:cs="Times New Roman"/>
          <w:sz w:val="28"/>
          <w:szCs w:val="28"/>
          <w:lang w:val="en-US"/>
        </w:rPr>
        <w:t>HISTORY AND POLITICS: THE USE OF ANCIENT HISTORIANS IN THE IDEOLOGICAL INFLECTION OF RENAISSANCE WORKS.</w:t>
      </w:r>
    </w:p>
    <w:p w14:paraId="5719F6C5" w14:textId="77777777" w:rsidR="00211084" w:rsidRPr="00EA3A21" w:rsidRDefault="00211084" w:rsidP="00211084">
      <w:pPr>
        <w:jc w:val="center"/>
        <w:rPr>
          <w:rFonts w:ascii="Times New Roman" w:hAnsi="Times New Roman" w:cs="Times New Roman"/>
          <w:szCs w:val="28"/>
          <w:lang w:val="en-US"/>
        </w:rPr>
      </w:pPr>
    </w:p>
    <w:p w14:paraId="5DBA5802" w14:textId="4E64F3AE" w:rsidR="00211084" w:rsidRPr="00EA3A21" w:rsidRDefault="00211084" w:rsidP="00211084">
      <w:pPr>
        <w:jc w:val="both"/>
        <w:rPr>
          <w:rFonts w:ascii="Times New Roman" w:hAnsi="Times New Roman" w:cs="Times New Roman"/>
          <w:szCs w:val="28"/>
          <w:lang w:val="en-US"/>
        </w:rPr>
      </w:pPr>
      <w:r w:rsidRPr="00EA3A21">
        <w:rPr>
          <w:rFonts w:ascii="Times New Roman" w:hAnsi="Times New Roman" w:cs="Times New Roman"/>
          <w:szCs w:val="28"/>
          <w:lang w:val="en-US"/>
        </w:rPr>
        <w:t xml:space="preserve">From the perspective of early Modernity’s reception of ancient works, references to ancient historians and history-related genres are legion in Renaissance Latin and vernacular texts. This may be a direct and clearly assumed inspiration, as in Nicolas Machiavelli’s </w:t>
      </w:r>
      <w:r w:rsidRPr="00EA3A21">
        <w:rPr>
          <w:rFonts w:ascii="Times New Roman" w:hAnsi="Times New Roman" w:cs="Times New Roman"/>
          <w:i/>
          <w:iCs/>
          <w:szCs w:val="28"/>
          <w:lang w:val="en-US"/>
        </w:rPr>
        <w:t xml:space="preserve">Discourse on the First Decade of Titus </w:t>
      </w:r>
      <w:proofErr w:type="spellStart"/>
      <w:r w:rsidRPr="00EA3A21">
        <w:rPr>
          <w:rFonts w:ascii="Times New Roman" w:hAnsi="Times New Roman" w:cs="Times New Roman"/>
          <w:i/>
          <w:iCs/>
          <w:szCs w:val="28"/>
          <w:lang w:val="en-US"/>
        </w:rPr>
        <w:t>Livius</w:t>
      </w:r>
      <w:proofErr w:type="spellEnd"/>
      <w:r w:rsidRPr="00EA3A21">
        <w:rPr>
          <w:rFonts w:ascii="Times New Roman" w:hAnsi="Times New Roman" w:cs="Times New Roman"/>
          <w:szCs w:val="28"/>
          <w:lang w:val="en-US"/>
        </w:rPr>
        <w:t xml:space="preserve"> (</w:t>
      </w:r>
      <w:proofErr w:type="spellStart"/>
      <w:r w:rsidRPr="00EA3A21">
        <w:rPr>
          <w:rFonts w:ascii="Times New Roman" w:hAnsi="Times New Roman" w:cs="Times New Roman"/>
          <w:i/>
          <w:iCs/>
          <w:szCs w:val="28"/>
          <w:lang w:val="en-US"/>
        </w:rPr>
        <w:t>D</w:t>
      </w:r>
      <w:r w:rsidR="00CB13F8" w:rsidRPr="00EA3A21">
        <w:rPr>
          <w:rFonts w:ascii="Times New Roman" w:hAnsi="Times New Roman" w:cs="Times New Roman"/>
          <w:i/>
          <w:iCs/>
          <w:szCs w:val="28"/>
          <w:lang w:val="en-US"/>
        </w:rPr>
        <w:t>i</w:t>
      </w:r>
      <w:r w:rsidRPr="00EA3A21">
        <w:rPr>
          <w:rFonts w:ascii="Times New Roman" w:hAnsi="Times New Roman" w:cs="Times New Roman"/>
          <w:i/>
          <w:iCs/>
          <w:szCs w:val="28"/>
          <w:lang w:val="en-US"/>
        </w:rPr>
        <w:t>scorsi</w:t>
      </w:r>
      <w:proofErr w:type="spellEnd"/>
      <w:r w:rsidRPr="00EA3A21">
        <w:rPr>
          <w:rFonts w:ascii="Times New Roman" w:hAnsi="Times New Roman" w:cs="Times New Roman"/>
          <w:i/>
          <w:iCs/>
          <w:szCs w:val="28"/>
          <w:lang w:val="en-US"/>
        </w:rPr>
        <w:t xml:space="preserve"> sopra la prima </w:t>
      </w:r>
      <w:proofErr w:type="spellStart"/>
      <w:r w:rsidRPr="00EA3A21">
        <w:rPr>
          <w:rFonts w:ascii="Times New Roman" w:hAnsi="Times New Roman" w:cs="Times New Roman"/>
          <w:i/>
          <w:iCs/>
          <w:szCs w:val="28"/>
          <w:lang w:val="en-US"/>
        </w:rPr>
        <w:t>deca</w:t>
      </w:r>
      <w:proofErr w:type="spellEnd"/>
      <w:r w:rsidRPr="00EA3A21">
        <w:rPr>
          <w:rFonts w:ascii="Times New Roman" w:hAnsi="Times New Roman" w:cs="Times New Roman"/>
          <w:i/>
          <w:iCs/>
          <w:szCs w:val="28"/>
          <w:lang w:val="en-US"/>
        </w:rPr>
        <w:t xml:space="preserve"> di Tito </w:t>
      </w:r>
      <w:proofErr w:type="spellStart"/>
      <w:r w:rsidRPr="00EA3A21">
        <w:rPr>
          <w:rFonts w:ascii="Times New Roman" w:hAnsi="Times New Roman" w:cs="Times New Roman"/>
          <w:i/>
          <w:iCs/>
          <w:szCs w:val="28"/>
          <w:lang w:val="en-US"/>
        </w:rPr>
        <w:t>Livio</w:t>
      </w:r>
      <w:proofErr w:type="spellEnd"/>
      <w:r w:rsidR="00EB4560" w:rsidRPr="00EA3A21">
        <w:rPr>
          <w:rFonts w:ascii="Times New Roman" w:hAnsi="Times New Roman" w:cs="Times New Roman"/>
          <w:szCs w:val="28"/>
          <w:lang w:val="en-US"/>
        </w:rPr>
        <w:t xml:space="preserve"> </w:t>
      </w:r>
      <w:r w:rsidRPr="00EA3A21">
        <w:rPr>
          <w:rFonts w:ascii="Times New Roman" w:hAnsi="Times New Roman" w:cs="Times New Roman"/>
          <w:szCs w:val="28"/>
          <w:lang w:val="en-US"/>
        </w:rPr>
        <w:t xml:space="preserve">written in 1517, </w:t>
      </w:r>
      <w:proofErr w:type="spellStart"/>
      <w:r w:rsidRPr="00EA3A21">
        <w:rPr>
          <w:rFonts w:ascii="Times New Roman" w:hAnsi="Times New Roman" w:cs="Times New Roman"/>
          <w:i/>
          <w:szCs w:val="28"/>
          <w:lang w:val="en-US"/>
        </w:rPr>
        <w:t>editio</w:t>
      </w:r>
      <w:proofErr w:type="spellEnd"/>
      <w:r w:rsidRPr="00EA3A21">
        <w:rPr>
          <w:rFonts w:ascii="Times New Roman" w:hAnsi="Times New Roman" w:cs="Times New Roman"/>
          <w:szCs w:val="28"/>
          <w:lang w:val="en-US"/>
        </w:rPr>
        <w:t xml:space="preserve"> </w:t>
      </w:r>
      <w:r w:rsidRPr="00EA3A21">
        <w:rPr>
          <w:rFonts w:ascii="Times New Roman" w:hAnsi="Times New Roman" w:cs="Times New Roman"/>
          <w:i/>
          <w:szCs w:val="28"/>
          <w:lang w:val="en-US"/>
        </w:rPr>
        <w:t>princeps</w:t>
      </w:r>
      <w:r w:rsidRPr="00EA3A21">
        <w:rPr>
          <w:rFonts w:ascii="Times New Roman" w:hAnsi="Times New Roman" w:cs="Times New Roman"/>
          <w:szCs w:val="28"/>
          <w:lang w:val="en-US"/>
        </w:rPr>
        <w:t xml:space="preserve"> posthumous 1531), which is presented more as a method for founding a modern political theory and a defense of the republic than a simple commentary on Titus </w:t>
      </w:r>
      <w:proofErr w:type="spellStart"/>
      <w:r w:rsidRPr="00EA3A21">
        <w:rPr>
          <w:rFonts w:ascii="Times New Roman" w:hAnsi="Times New Roman" w:cs="Times New Roman"/>
          <w:szCs w:val="28"/>
          <w:lang w:val="en-US"/>
        </w:rPr>
        <w:t>Livius</w:t>
      </w:r>
      <w:proofErr w:type="spellEnd"/>
      <w:r w:rsidRPr="00EA3A21">
        <w:rPr>
          <w:rFonts w:ascii="Times New Roman" w:hAnsi="Times New Roman" w:cs="Times New Roman"/>
          <w:szCs w:val="28"/>
          <w:lang w:val="en-US"/>
        </w:rPr>
        <w:t xml:space="preserve"> </w:t>
      </w:r>
      <w:r w:rsidR="00342CB1" w:rsidRPr="00EA3A21">
        <w:rPr>
          <w:rFonts w:ascii="Times New Roman" w:hAnsi="Times New Roman" w:cs="Times New Roman"/>
          <w:szCs w:val="28"/>
          <w:lang w:val="en-US"/>
        </w:rPr>
        <w:t xml:space="preserve">— </w:t>
      </w:r>
      <w:r w:rsidRPr="00EA3A21">
        <w:rPr>
          <w:rFonts w:ascii="Times New Roman" w:hAnsi="Times New Roman" w:cs="Times New Roman"/>
          <w:szCs w:val="28"/>
          <w:lang w:val="en-US"/>
        </w:rPr>
        <w:t xml:space="preserve">a point already made by </w:t>
      </w:r>
      <w:proofErr w:type="spellStart"/>
      <w:r w:rsidRPr="00EA3A21">
        <w:rPr>
          <w:rFonts w:ascii="Times New Roman" w:hAnsi="Times New Roman" w:cs="Times New Roman"/>
          <w:szCs w:val="28"/>
          <w:lang w:val="en-US"/>
        </w:rPr>
        <w:t>Guichardin</w:t>
      </w:r>
      <w:proofErr w:type="spellEnd"/>
      <w:r w:rsidRPr="00EA3A21">
        <w:rPr>
          <w:rFonts w:ascii="Times New Roman" w:hAnsi="Times New Roman" w:cs="Times New Roman"/>
          <w:szCs w:val="28"/>
          <w:lang w:val="en-US"/>
        </w:rPr>
        <w:t xml:space="preserve"> in 1530, in his </w:t>
      </w:r>
      <w:r w:rsidR="00CB13F8" w:rsidRPr="00EA3A21">
        <w:rPr>
          <w:rFonts w:ascii="Times New Roman" w:hAnsi="Times New Roman" w:cs="Times New Roman"/>
          <w:szCs w:val="28"/>
          <w:lang w:val="en-US"/>
        </w:rPr>
        <w:t>(</w:t>
      </w:r>
      <w:proofErr w:type="spellStart"/>
      <w:r w:rsidRPr="00EA3A21">
        <w:rPr>
          <w:rFonts w:ascii="Times New Roman" w:hAnsi="Times New Roman" w:cs="Times New Roman"/>
          <w:i/>
          <w:iCs/>
          <w:szCs w:val="28"/>
          <w:lang w:val="en-US"/>
        </w:rPr>
        <w:t>Consid</w:t>
      </w:r>
      <w:r w:rsidR="00342CB1" w:rsidRPr="00EA3A21">
        <w:rPr>
          <w:rFonts w:ascii="Times New Roman" w:hAnsi="Times New Roman" w:cs="Times New Roman"/>
          <w:i/>
          <w:iCs/>
          <w:szCs w:val="28"/>
          <w:lang w:val="en-US"/>
        </w:rPr>
        <w:t>erazioni</w:t>
      </w:r>
      <w:proofErr w:type="spellEnd"/>
      <w:r w:rsidR="00342CB1" w:rsidRPr="00EA3A21">
        <w:rPr>
          <w:rFonts w:ascii="Times New Roman" w:hAnsi="Times New Roman" w:cs="Times New Roman"/>
          <w:i/>
          <w:iCs/>
          <w:szCs w:val="28"/>
          <w:lang w:val="en-US"/>
        </w:rPr>
        <w:t xml:space="preserve"> </w:t>
      </w:r>
      <w:proofErr w:type="spellStart"/>
      <w:r w:rsidR="00342CB1" w:rsidRPr="00EA3A21">
        <w:rPr>
          <w:rFonts w:ascii="Times New Roman" w:hAnsi="Times New Roman" w:cs="Times New Roman"/>
          <w:i/>
          <w:iCs/>
          <w:szCs w:val="28"/>
          <w:lang w:val="en-US"/>
        </w:rPr>
        <w:t>intorno</w:t>
      </w:r>
      <w:proofErr w:type="spellEnd"/>
      <w:r w:rsidR="00342CB1" w:rsidRPr="00EA3A21">
        <w:rPr>
          <w:rFonts w:ascii="Times New Roman" w:hAnsi="Times New Roman" w:cs="Times New Roman"/>
          <w:i/>
          <w:iCs/>
          <w:szCs w:val="28"/>
          <w:lang w:val="en-US"/>
        </w:rPr>
        <w:t xml:space="preserve"> ai ‘</w:t>
      </w:r>
      <w:proofErr w:type="spellStart"/>
      <w:r w:rsidR="00342CB1" w:rsidRPr="00EA3A21">
        <w:rPr>
          <w:rFonts w:ascii="Times New Roman" w:hAnsi="Times New Roman" w:cs="Times New Roman"/>
          <w:i/>
          <w:iCs/>
          <w:szCs w:val="28"/>
          <w:lang w:val="en-US"/>
        </w:rPr>
        <w:t>Discorsi</w:t>
      </w:r>
      <w:proofErr w:type="spellEnd"/>
      <w:r w:rsidR="00342CB1" w:rsidRPr="00EA3A21">
        <w:rPr>
          <w:rFonts w:ascii="Times New Roman" w:hAnsi="Times New Roman" w:cs="Times New Roman"/>
          <w:i/>
          <w:iCs/>
          <w:szCs w:val="28"/>
          <w:lang w:val="en-US"/>
        </w:rPr>
        <w:t>’ del Machiavelli</w:t>
      </w:r>
      <w:r w:rsidR="00342CB1" w:rsidRPr="00EA3A21">
        <w:rPr>
          <w:rFonts w:ascii="Times New Roman" w:hAnsi="Times New Roman" w:cs="Times New Roman"/>
          <w:szCs w:val="28"/>
          <w:lang w:val="en-US"/>
        </w:rPr>
        <w:t xml:space="preserve">) — or of an often more diffuse impregnation, as attested by the immense fortune of Plutarchian </w:t>
      </w:r>
      <w:r w:rsidR="00342CB1" w:rsidRPr="00EA3A21">
        <w:rPr>
          <w:rFonts w:ascii="Times New Roman" w:hAnsi="Times New Roman" w:cs="Times New Roman"/>
          <w:i/>
          <w:szCs w:val="28"/>
          <w:lang w:val="en-US"/>
        </w:rPr>
        <w:t>exempla</w:t>
      </w:r>
      <w:r w:rsidR="00342CB1" w:rsidRPr="00EA3A21">
        <w:rPr>
          <w:rFonts w:ascii="Times New Roman" w:hAnsi="Times New Roman" w:cs="Times New Roman"/>
          <w:szCs w:val="28"/>
          <w:lang w:val="en-US"/>
        </w:rPr>
        <w:t xml:space="preserve"> disseminated </w:t>
      </w:r>
      <w:r w:rsidR="00342CB1" w:rsidRPr="00EA3A21">
        <w:rPr>
          <w:rFonts w:ascii="Times New Roman" w:hAnsi="Times New Roman" w:cs="Times New Roman"/>
          <w:i/>
          <w:szCs w:val="28"/>
          <w:lang w:val="en-US"/>
        </w:rPr>
        <w:t>via</w:t>
      </w:r>
      <w:r w:rsidR="00EB4560" w:rsidRPr="00EA3A21">
        <w:rPr>
          <w:rFonts w:ascii="Times New Roman" w:hAnsi="Times New Roman" w:cs="Times New Roman"/>
          <w:szCs w:val="28"/>
          <w:lang w:val="en-US"/>
        </w:rPr>
        <w:t xml:space="preserve"> numerous transl</w:t>
      </w:r>
      <w:r w:rsidR="00342CB1" w:rsidRPr="00EA3A21">
        <w:rPr>
          <w:rFonts w:ascii="Times New Roman" w:hAnsi="Times New Roman" w:cs="Times New Roman"/>
          <w:szCs w:val="28"/>
          <w:lang w:val="en-US"/>
        </w:rPr>
        <w:t xml:space="preserve">ations and humanist collections, and long found in </w:t>
      </w:r>
      <w:r w:rsidR="00EB4560" w:rsidRPr="00EA3A21">
        <w:rPr>
          <w:rFonts w:ascii="Times New Roman" w:hAnsi="Times New Roman" w:cs="Times New Roman"/>
          <w:szCs w:val="28"/>
          <w:lang w:val="en-US"/>
        </w:rPr>
        <w:t>any kind</w:t>
      </w:r>
      <w:r w:rsidR="00342CB1" w:rsidRPr="00EA3A21">
        <w:rPr>
          <w:rFonts w:ascii="Times New Roman" w:hAnsi="Times New Roman" w:cs="Times New Roman"/>
          <w:szCs w:val="28"/>
          <w:lang w:val="en-US"/>
        </w:rPr>
        <w:t xml:space="preserve"> of literary genres.</w:t>
      </w:r>
    </w:p>
    <w:p w14:paraId="270462AE" w14:textId="184F6A9B" w:rsidR="00342CB1" w:rsidRPr="00EA3A21" w:rsidRDefault="00342CB1" w:rsidP="00211084">
      <w:pPr>
        <w:jc w:val="both"/>
        <w:rPr>
          <w:rFonts w:ascii="Times New Roman" w:hAnsi="Times New Roman" w:cs="Times New Roman"/>
          <w:szCs w:val="28"/>
          <w:lang w:val="en-US"/>
        </w:rPr>
      </w:pPr>
      <w:r w:rsidRPr="00EA3A21">
        <w:rPr>
          <w:rFonts w:ascii="Times New Roman" w:hAnsi="Times New Roman" w:cs="Times New Roman"/>
          <w:szCs w:val="28"/>
          <w:lang w:val="en-US"/>
        </w:rPr>
        <w:t xml:space="preserve">Recently, the study of the reception of Greek and Latin historical sources has been the subject of new works and symposia, both in the field of historiography and political philosophy, with, in particular, </w:t>
      </w:r>
      <w:r w:rsidRPr="00EA3A21">
        <w:rPr>
          <w:rFonts w:ascii="Times New Roman" w:hAnsi="Times New Roman" w:cs="Times New Roman"/>
          <w:i/>
          <w:iCs/>
          <w:szCs w:val="28"/>
          <w:lang w:val="en-US"/>
        </w:rPr>
        <w:t>Tacitus</w:t>
      </w:r>
      <w:r w:rsidR="00647CA6" w:rsidRPr="00EA3A21">
        <w:rPr>
          <w:rFonts w:ascii="Times New Roman" w:hAnsi="Times New Roman" w:cs="Times New Roman"/>
          <w:i/>
          <w:iCs/>
          <w:szCs w:val="28"/>
          <w:lang w:val="en-US"/>
        </w:rPr>
        <w:t xml:space="preserve"> On Line</w:t>
      </w:r>
      <w:r w:rsidR="00647CA6" w:rsidRPr="00EA3A21">
        <w:rPr>
          <w:rFonts w:ascii="Times New Roman" w:hAnsi="Times New Roman" w:cs="Times New Roman"/>
          <w:szCs w:val="28"/>
          <w:lang w:val="en-US"/>
        </w:rPr>
        <w:t xml:space="preserve"> (winning project of the </w:t>
      </w:r>
      <w:proofErr w:type="spellStart"/>
      <w:r w:rsidR="00647CA6" w:rsidRPr="00EA3A21">
        <w:rPr>
          <w:rFonts w:ascii="Times New Roman" w:hAnsi="Times New Roman" w:cs="Times New Roman"/>
          <w:szCs w:val="28"/>
          <w:lang w:val="en-US"/>
        </w:rPr>
        <w:t>CollEx-Persée</w:t>
      </w:r>
      <w:proofErr w:type="spellEnd"/>
      <w:r w:rsidR="00647CA6" w:rsidRPr="00EA3A21">
        <w:rPr>
          <w:rFonts w:ascii="Times New Roman" w:hAnsi="Times New Roman" w:cs="Times New Roman"/>
          <w:szCs w:val="28"/>
          <w:lang w:val="en-US"/>
        </w:rPr>
        <w:t xml:space="preserve"> 2018-1019 call for projects: electronic edition and analysis of Renaissance commentaries on Tacitus, including the landmark commentary by </w:t>
      </w:r>
      <w:proofErr w:type="spellStart"/>
      <w:r w:rsidR="00647CA6" w:rsidRPr="00EA3A21">
        <w:rPr>
          <w:rFonts w:ascii="Times New Roman" w:hAnsi="Times New Roman" w:cs="Times New Roman"/>
          <w:szCs w:val="28"/>
          <w:lang w:val="en-US"/>
        </w:rPr>
        <w:t>Juste</w:t>
      </w:r>
      <w:proofErr w:type="spellEnd"/>
      <w:r w:rsidR="00647CA6" w:rsidRPr="00EA3A21">
        <w:rPr>
          <w:rFonts w:ascii="Times New Roman" w:hAnsi="Times New Roman" w:cs="Times New Roman"/>
          <w:szCs w:val="28"/>
          <w:lang w:val="en-US"/>
        </w:rPr>
        <w:t xml:space="preserve"> </w:t>
      </w:r>
      <w:proofErr w:type="spellStart"/>
      <w:r w:rsidR="00647CA6" w:rsidRPr="00EA3A21">
        <w:rPr>
          <w:rFonts w:ascii="Times New Roman" w:hAnsi="Times New Roman" w:cs="Times New Roman"/>
          <w:szCs w:val="28"/>
          <w:lang w:val="en-US"/>
        </w:rPr>
        <w:t>Lipse</w:t>
      </w:r>
      <w:proofErr w:type="spellEnd"/>
      <w:r w:rsidR="00647CA6" w:rsidRPr="00EA3A21">
        <w:rPr>
          <w:rFonts w:ascii="Times New Roman" w:hAnsi="Times New Roman" w:cs="Times New Roman"/>
          <w:szCs w:val="28"/>
          <w:lang w:val="en-US"/>
        </w:rPr>
        <w:t>), which has le</w:t>
      </w:r>
      <w:r w:rsidR="00EB4560" w:rsidRPr="00EA3A21">
        <w:rPr>
          <w:rFonts w:ascii="Times New Roman" w:hAnsi="Times New Roman" w:cs="Times New Roman"/>
          <w:szCs w:val="28"/>
          <w:lang w:val="en-US"/>
        </w:rPr>
        <w:t>d to several study days highlight</w:t>
      </w:r>
      <w:r w:rsidR="00647CA6" w:rsidRPr="00EA3A21">
        <w:rPr>
          <w:rFonts w:ascii="Times New Roman" w:hAnsi="Times New Roman" w:cs="Times New Roman"/>
          <w:szCs w:val="28"/>
          <w:lang w:val="en-US"/>
        </w:rPr>
        <w:t xml:space="preserve">ing the importance of </w:t>
      </w:r>
      <w:proofErr w:type="spellStart"/>
      <w:r w:rsidR="00647CA6" w:rsidRPr="00EA3A21">
        <w:rPr>
          <w:rFonts w:ascii="Times New Roman" w:hAnsi="Times New Roman" w:cs="Times New Roman"/>
          <w:szCs w:val="28"/>
          <w:lang w:val="en-US"/>
        </w:rPr>
        <w:t>Tacitism</w:t>
      </w:r>
      <w:proofErr w:type="spellEnd"/>
      <w:r w:rsidR="00647CA6" w:rsidRPr="00EA3A21">
        <w:rPr>
          <w:rFonts w:ascii="Times New Roman" w:hAnsi="Times New Roman" w:cs="Times New Roman"/>
          <w:szCs w:val="28"/>
          <w:lang w:val="en-US"/>
        </w:rPr>
        <w:t xml:space="preserve"> in early Modern political thought. While recourse to ancient historians to apprehend the reality of modern society and build a model likely to be accepted by contemporary </w:t>
      </w:r>
      <w:r w:rsidR="00647CA6" w:rsidRPr="00EA3A21">
        <w:rPr>
          <w:rFonts w:ascii="Times New Roman" w:hAnsi="Times New Roman" w:cs="Times New Roman"/>
          <w:i/>
          <w:szCs w:val="28"/>
          <w:lang w:val="en-US"/>
        </w:rPr>
        <w:t>doxa</w:t>
      </w:r>
      <w:r w:rsidR="00EA3A21" w:rsidRPr="00EA3A21">
        <w:rPr>
          <w:rFonts w:ascii="Times New Roman" w:hAnsi="Times New Roman" w:cs="Times New Roman"/>
          <w:szCs w:val="28"/>
          <w:lang w:val="en-US"/>
        </w:rPr>
        <w:t xml:space="preserve"> allows scholars</w:t>
      </w:r>
      <w:r w:rsidR="00EB4560" w:rsidRPr="00EA3A21">
        <w:rPr>
          <w:rFonts w:ascii="Times New Roman" w:hAnsi="Times New Roman" w:cs="Times New Roman"/>
          <w:szCs w:val="28"/>
          <w:lang w:val="en-US"/>
        </w:rPr>
        <w:t xml:space="preserve"> to adorn them</w:t>
      </w:r>
      <w:r w:rsidR="00647CA6" w:rsidRPr="00EA3A21">
        <w:rPr>
          <w:rFonts w:ascii="Times New Roman" w:hAnsi="Times New Roman" w:cs="Times New Roman"/>
          <w:szCs w:val="28"/>
          <w:lang w:val="en-US"/>
        </w:rPr>
        <w:t xml:space="preserve">selves with the seriousness and prestige attributed to the Ancients, modern authors are sometimes led to bend the information or </w:t>
      </w:r>
      <w:r w:rsidR="00EA3A21" w:rsidRPr="00EA3A21">
        <w:rPr>
          <w:rFonts w:ascii="Times New Roman" w:hAnsi="Times New Roman" w:cs="Times New Roman"/>
          <w:szCs w:val="28"/>
          <w:lang w:val="en-US"/>
        </w:rPr>
        <w:t xml:space="preserve">the </w:t>
      </w:r>
      <w:r w:rsidR="00647CA6" w:rsidRPr="00EA3A21">
        <w:rPr>
          <w:rFonts w:ascii="Times New Roman" w:hAnsi="Times New Roman" w:cs="Times New Roman"/>
          <w:szCs w:val="28"/>
          <w:lang w:val="en-US"/>
        </w:rPr>
        <w:t xml:space="preserve">worldview transmitted by these authorities in the </w:t>
      </w:r>
      <w:r w:rsidR="00EA3A21" w:rsidRPr="00EA3A21">
        <w:rPr>
          <w:rFonts w:ascii="Times New Roman" w:hAnsi="Times New Roman" w:cs="Times New Roman"/>
          <w:szCs w:val="28"/>
          <w:lang w:val="en-US"/>
        </w:rPr>
        <w:t>sense</w:t>
      </w:r>
      <w:r w:rsidR="00647CA6" w:rsidRPr="00EA3A21">
        <w:rPr>
          <w:rFonts w:ascii="Times New Roman" w:hAnsi="Times New Roman" w:cs="Times New Roman"/>
          <w:szCs w:val="28"/>
          <w:lang w:val="en-US"/>
        </w:rPr>
        <w:t xml:space="preserve"> of their own convictions.</w:t>
      </w:r>
    </w:p>
    <w:p w14:paraId="628DA2C4" w14:textId="4F217C40" w:rsidR="00647CA6" w:rsidRPr="00EA3A21" w:rsidRDefault="00647CA6" w:rsidP="00211084">
      <w:pPr>
        <w:jc w:val="both"/>
        <w:rPr>
          <w:rFonts w:ascii="Times New Roman" w:hAnsi="Times New Roman" w:cs="Times New Roman"/>
          <w:szCs w:val="28"/>
          <w:lang w:val="en-US"/>
        </w:rPr>
      </w:pPr>
      <w:r w:rsidRPr="00EA3A21">
        <w:rPr>
          <w:rFonts w:ascii="Times New Roman" w:hAnsi="Times New Roman" w:cs="Times New Roman"/>
          <w:szCs w:val="28"/>
          <w:lang w:val="en-US"/>
        </w:rPr>
        <w:t xml:space="preserve">By broadening the </w:t>
      </w:r>
      <w:r w:rsidRPr="00EA3A21">
        <w:rPr>
          <w:rFonts w:ascii="Times New Roman" w:hAnsi="Times New Roman" w:cs="Times New Roman"/>
          <w:i/>
          <w:iCs/>
          <w:szCs w:val="28"/>
          <w:lang w:val="en-US"/>
        </w:rPr>
        <w:t>corpus</w:t>
      </w:r>
      <w:r w:rsidRPr="00EA3A21">
        <w:rPr>
          <w:rFonts w:ascii="Times New Roman" w:hAnsi="Times New Roman" w:cs="Times New Roman"/>
          <w:szCs w:val="28"/>
          <w:lang w:val="en-US"/>
        </w:rPr>
        <w:t xml:space="preserve"> to include other types of discourse than historical and political texts, the aim of these study days, organized in person and by videoconference by AMU’s Centre </w:t>
      </w:r>
      <w:proofErr w:type="spellStart"/>
      <w:r w:rsidRPr="00EA3A21">
        <w:rPr>
          <w:rFonts w:ascii="Times New Roman" w:hAnsi="Times New Roman" w:cs="Times New Roman"/>
          <w:szCs w:val="28"/>
          <w:lang w:val="en-US"/>
        </w:rPr>
        <w:t>Aixois</w:t>
      </w:r>
      <w:proofErr w:type="spellEnd"/>
      <w:r w:rsidRPr="00EA3A21">
        <w:rPr>
          <w:rFonts w:ascii="Times New Roman" w:hAnsi="Times New Roman" w:cs="Times New Roman"/>
          <w:szCs w:val="28"/>
          <w:lang w:val="en-US"/>
        </w:rPr>
        <w:t xml:space="preserve"> </w:t>
      </w:r>
      <w:proofErr w:type="spellStart"/>
      <w:r w:rsidRPr="00EA3A21">
        <w:rPr>
          <w:rFonts w:ascii="Times New Roman" w:hAnsi="Times New Roman" w:cs="Times New Roman"/>
          <w:szCs w:val="28"/>
          <w:lang w:val="en-US"/>
        </w:rPr>
        <w:t>d’Études</w:t>
      </w:r>
      <w:proofErr w:type="spellEnd"/>
      <w:r w:rsidRPr="00EA3A21">
        <w:rPr>
          <w:rFonts w:ascii="Times New Roman" w:hAnsi="Times New Roman" w:cs="Times New Roman"/>
          <w:szCs w:val="28"/>
          <w:lang w:val="en-US"/>
        </w:rPr>
        <w:t xml:space="preserve"> Romanes on December 12 and 13, 2023, will be to highlight</w:t>
      </w:r>
      <w:r w:rsidR="00EA3A21" w:rsidRPr="00EA3A21">
        <w:rPr>
          <w:rFonts w:ascii="Times New Roman" w:hAnsi="Times New Roman" w:cs="Times New Roman"/>
          <w:szCs w:val="28"/>
          <w:lang w:val="en-US"/>
        </w:rPr>
        <w:t xml:space="preserve"> how the use of historians of A</w:t>
      </w:r>
      <w:r w:rsidR="00C256E8" w:rsidRPr="00EA3A21">
        <w:rPr>
          <w:rFonts w:ascii="Times New Roman" w:hAnsi="Times New Roman" w:cs="Times New Roman"/>
          <w:szCs w:val="28"/>
          <w:lang w:val="en-US"/>
        </w:rPr>
        <w:t xml:space="preserve">ntiquity serves the ideological purpose of Renaissance authors in various literary genres, in Latin as well as in vernacular languages. What is the nature of the gap between what </w:t>
      </w:r>
      <w:r w:rsidR="00EA3A21" w:rsidRPr="00EA3A21">
        <w:rPr>
          <w:rFonts w:ascii="Times New Roman" w:hAnsi="Times New Roman" w:cs="Times New Roman"/>
          <w:szCs w:val="28"/>
          <w:lang w:val="en-US"/>
        </w:rPr>
        <w:t>some</w:t>
      </w:r>
      <w:r w:rsidR="00C256E8" w:rsidRPr="00EA3A21">
        <w:rPr>
          <w:rFonts w:ascii="Times New Roman" w:hAnsi="Times New Roman" w:cs="Times New Roman"/>
          <w:szCs w:val="28"/>
          <w:lang w:val="en-US"/>
        </w:rPr>
        <w:t xml:space="preserve"> say and what others promote? What do we learn from the reference to the former on the concerns of the latter? What </w:t>
      </w:r>
      <w:proofErr w:type="spellStart"/>
      <w:r w:rsidR="00C256E8" w:rsidRPr="00EA3A21">
        <w:rPr>
          <w:rFonts w:ascii="Times New Roman" w:hAnsi="Times New Roman" w:cs="Times New Roman"/>
          <w:i/>
          <w:iCs/>
          <w:szCs w:val="28"/>
          <w:lang w:val="en-US"/>
        </w:rPr>
        <w:t>auctoritas</w:t>
      </w:r>
      <w:proofErr w:type="spellEnd"/>
      <w:r w:rsidR="00C256E8" w:rsidRPr="00EA3A21">
        <w:rPr>
          <w:rFonts w:ascii="Times New Roman" w:hAnsi="Times New Roman" w:cs="Times New Roman"/>
          <w:szCs w:val="28"/>
          <w:lang w:val="en-US"/>
        </w:rPr>
        <w:t xml:space="preserve"> and in the service of what ideological content?</w:t>
      </w:r>
    </w:p>
    <w:p w14:paraId="3038B9EB" w14:textId="42C4C8C3" w:rsidR="00C256E8" w:rsidRPr="00EA3A21" w:rsidRDefault="00C256E8" w:rsidP="00211084">
      <w:pPr>
        <w:jc w:val="both"/>
        <w:rPr>
          <w:rFonts w:ascii="Times New Roman" w:hAnsi="Times New Roman" w:cs="Times New Roman"/>
          <w:szCs w:val="28"/>
          <w:lang w:val="en-US"/>
        </w:rPr>
      </w:pPr>
      <w:r w:rsidRPr="00EA3A21">
        <w:rPr>
          <w:rFonts w:ascii="Times New Roman" w:hAnsi="Times New Roman" w:cs="Times New Roman"/>
          <w:szCs w:val="28"/>
          <w:lang w:val="en-US"/>
        </w:rPr>
        <w:t>In the Renaissance, particularly from a humanist perspective, commentaries and updates, reminiscences and quotations from more or less ancient authors were innumerable and inevitable in prose as in poetry. What other possible sources (ancient but illustrating another literary genre, biblical, medieval, Renaissance …) might Greek and Latin historians have been preferred to or compared with? We know, for example</w:t>
      </w:r>
      <w:r w:rsidR="008723A2" w:rsidRPr="00EA3A21">
        <w:rPr>
          <w:rFonts w:ascii="Times New Roman" w:hAnsi="Times New Roman" w:cs="Times New Roman"/>
          <w:szCs w:val="28"/>
          <w:lang w:val="en-US"/>
        </w:rPr>
        <w:t>, that in the political sphere, philosophers and scriptural authorities are often called upon, so why place ancient historians alongside or in competition with them?</w:t>
      </w:r>
      <w:r w:rsidR="00A0299F" w:rsidRPr="00EA3A21">
        <w:rPr>
          <w:rFonts w:ascii="Times New Roman" w:hAnsi="Times New Roman" w:cs="Times New Roman"/>
          <w:szCs w:val="28"/>
          <w:lang w:val="en-US"/>
        </w:rPr>
        <w:t xml:space="preserve"> On the threshold of the modern era, what epistemological specificities do the latter possess, and what particular persuasive force do they bring to bear on a renewed</w:t>
      </w:r>
      <w:r w:rsidR="00E67B25" w:rsidRPr="00EA3A21">
        <w:rPr>
          <w:rFonts w:ascii="Times New Roman" w:hAnsi="Times New Roman" w:cs="Times New Roman"/>
          <w:szCs w:val="28"/>
          <w:lang w:val="en-US"/>
        </w:rPr>
        <w:t xml:space="preserve"> understanding of the human soul and societies? From a formal point of view, we can also analyze the rhetorical and stylistic devices used in this process of inflection.</w:t>
      </w:r>
    </w:p>
    <w:p w14:paraId="102866E5" w14:textId="77777777" w:rsidR="00CB13F8" w:rsidRPr="00EA3A21" w:rsidRDefault="00CB13F8" w:rsidP="00211084">
      <w:pPr>
        <w:jc w:val="both"/>
        <w:rPr>
          <w:rFonts w:ascii="Times New Roman" w:hAnsi="Times New Roman" w:cs="Times New Roman"/>
          <w:szCs w:val="28"/>
          <w:lang w:val="en-US"/>
        </w:rPr>
      </w:pPr>
    </w:p>
    <w:p w14:paraId="253BABC3" w14:textId="4EED9113" w:rsidR="00E67B25" w:rsidRPr="00EA3A21" w:rsidRDefault="00E67B25" w:rsidP="00211084">
      <w:pPr>
        <w:jc w:val="both"/>
        <w:rPr>
          <w:rFonts w:ascii="Times New Roman" w:hAnsi="Times New Roman" w:cs="Times New Roman"/>
          <w:szCs w:val="28"/>
          <w:lang w:val="en-US"/>
        </w:rPr>
      </w:pPr>
      <w:r w:rsidRPr="00EA3A21">
        <w:rPr>
          <w:rFonts w:ascii="Times New Roman" w:hAnsi="Times New Roman" w:cs="Times New Roman"/>
          <w:szCs w:val="28"/>
          <w:lang w:val="en-US"/>
        </w:rPr>
        <w:lastRenderedPageBreak/>
        <w:t>Proposals for papers (25 minutes) should give an outline of the proposed contribution (200- 300 words), accompanied by a title and a brief biographical sketch. They should be sent by September 15, 2023</w:t>
      </w:r>
      <w:r w:rsidR="00CB13F8" w:rsidRPr="00EA3A21">
        <w:rPr>
          <w:rFonts w:ascii="Times New Roman" w:hAnsi="Times New Roman" w:cs="Times New Roman"/>
          <w:szCs w:val="28"/>
          <w:lang w:val="en-US"/>
        </w:rPr>
        <w:t xml:space="preserve"> jointly to:</w:t>
      </w:r>
    </w:p>
    <w:p w14:paraId="51C577B6" w14:textId="771CFDAE" w:rsidR="00CB13F8" w:rsidRPr="00EA3A21" w:rsidRDefault="00CB13F8" w:rsidP="00211084">
      <w:pPr>
        <w:jc w:val="both"/>
        <w:rPr>
          <w:rFonts w:ascii="Times New Roman" w:hAnsi="Times New Roman" w:cs="Times New Roman"/>
          <w:szCs w:val="28"/>
          <w:lang w:val="en-US"/>
        </w:rPr>
      </w:pPr>
      <w:r w:rsidRPr="00EA3A21">
        <w:rPr>
          <w:rFonts w:ascii="Times New Roman" w:hAnsi="Times New Roman" w:cs="Times New Roman"/>
          <w:szCs w:val="28"/>
          <w:lang w:val="en-US"/>
        </w:rPr>
        <w:t xml:space="preserve">Carine </w:t>
      </w:r>
      <w:proofErr w:type="spellStart"/>
      <w:r w:rsidRPr="00EA3A21">
        <w:rPr>
          <w:rFonts w:ascii="Times New Roman" w:hAnsi="Times New Roman" w:cs="Times New Roman"/>
          <w:szCs w:val="28"/>
          <w:lang w:val="en-US"/>
        </w:rPr>
        <w:t>Ferradou</w:t>
      </w:r>
      <w:proofErr w:type="spellEnd"/>
      <w:r w:rsidRPr="00EA3A21">
        <w:rPr>
          <w:rFonts w:ascii="Times New Roman" w:hAnsi="Times New Roman" w:cs="Times New Roman"/>
          <w:szCs w:val="28"/>
          <w:lang w:val="en-US"/>
        </w:rPr>
        <w:t xml:space="preserve">, </w:t>
      </w:r>
      <w:hyperlink r:id="rId4" w:history="1">
        <w:r w:rsidRPr="00EA3A21">
          <w:rPr>
            <w:rStyle w:val="Hyperlink"/>
            <w:rFonts w:ascii="Times New Roman" w:hAnsi="Times New Roman" w:cs="Times New Roman"/>
            <w:szCs w:val="28"/>
            <w:lang w:val="en-US"/>
          </w:rPr>
          <w:t>c.ferradou@univ-amu.fr</w:t>
        </w:r>
      </w:hyperlink>
      <w:r w:rsidRPr="00EA3A21">
        <w:rPr>
          <w:rFonts w:ascii="Times New Roman" w:hAnsi="Times New Roman" w:cs="Times New Roman"/>
          <w:szCs w:val="28"/>
          <w:lang w:val="en-US"/>
        </w:rPr>
        <w:t xml:space="preserve"> </w:t>
      </w:r>
    </w:p>
    <w:p w14:paraId="2B28A40D" w14:textId="4EA2B3C9" w:rsidR="00CB13F8" w:rsidRPr="00EA3A21" w:rsidRDefault="00CB13F8" w:rsidP="00211084">
      <w:pPr>
        <w:jc w:val="both"/>
        <w:rPr>
          <w:rFonts w:ascii="Times New Roman" w:hAnsi="Times New Roman" w:cs="Times New Roman"/>
          <w:szCs w:val="28"/>
        </w:rPr>
      </w:pPr>
      <w:r w:rsidRPr="00EA3A21">
        <w:rPr>
          <w:rFonts w:ascii="Times New Roman" w:hAnsi="Times New Roman" w:cs="Times New Roman"/>
          <w:szCs w:val="28"/>
        </w:rPr>
        <w:t>Béatrice Charlet-</w:t>
      </w:r>
      <w:proofErr w:type="spellStart"/>
      <w:r w:rsidRPr="00EA3A21">
        <w:rPr>
          <w:rFonts w:ascii="Times New Roman" w:hAnsi="Times New Roman" w:cs="Times New Roman"/>
          <w:szCs w:val="28"/>
        </w:rPr>
        <w:t>Mesdjian</w:t>
      </w:r>
      <w:proofErr w:type="spellEnd"/>
      <w:r w:rsidRPr="00EA3A21">
        <w:rPr>
          <w:rFonts w:ascii="Times New Roman" w:hAnsi="Times New Roman" w:cs="Times New Roman"/>
          <w:szCs w:val="28"/>
        </w:rPr>
        <w:t xml:space="preserve">, </w:t>
      </w:r>
      <w:hyperlink r:id="rId5" w:history="1">
        <w:r w:rsidRPr="00EA3A21">
          <w:rPr>
            <w:rStyle w:val="Hyperlink"/>
            <w:rFonts w:ascii="Times New Roman" w:hAnsi="Times New Roman" w:cs="Times New Roman"/>
            <w:szCs w:val="28"/>
          </w:rPr>
          <w:t>beatrice.charletmesdjian@univ-amu.fr</w:t>
        </w:r>
      </w:hyperlink>
      <w:r w:rsidRPr="00EA3A21">
        <w:rPr>
          <w:rFonts w:ascii="Times New Roman" w:hAnsi="Times New Roman" w:cs="Times New Roman"/>
          <w:szCs w:val="28"/>
        </w:rPr>
        <w:t xml:space="preserve"> </w:t>
      </w:r>
    </w:p>
    <w:p w14:paraId="58F126BA" w14:textId="165A6241" w:rsidR="00CB13F8" w:rsidRPr="00EA3A21" w:rsidRDefault="00CB13F8" w:rsidP="00211084">
      <w:pPr>
        <w:jc w:val="both"/>
        <w:rPr>
          <w:rFonts w:ascii="Times New Roman" w:hAnsi="Times New Roman" w:cs="Times New Roman"/>
          <w:szCs w:val="28"/>
          <w:lang w:val="es-ES"/>
        </w:rPr>
      </w:pPr>
      <w:r w:rsidRPr="00EA3A21">
        <w:rPr>
          <w:rFonts w:ascii="Times New Roman" w:hAnsi="Times New Roman" w:cs="Times New Roman"/>
          <w:szCs w:val="28"/>
          <w:lang w:val="es-ES"/>
        </w:rPr>
        <w:t xml:space="preserve">Raffaele </w:t>
      </w:r>
      <w:proofErr w:type="spellStart"/>
      <w:r w:rsidRPr="00EA3A21">
        <w:rPr>
          <w:rFonts w:ascii="Times New Roman" w:hAnsi="Times New Roman" w:cs="Times New Roman"/>
          <w:szCs w:val="28"/>
          <w:lang w:val="es-ES"/>
        </w:rPr>
        <w:t>Ruggiero</w:t>
      </w:r>
      <w:proofErr w:type="spellEnd"/>
      <w:r w:rsidRPr="00EA3A21">
        <w:rPr>
          <w:rFonts w:ascii="Times New Roman" w:hAnsi="Times New Roman" w:cs="Times New Roman"/>
          <w:szCs w:val="28"/>
          <w:lang w:val="es-ES"/>
        </w:rPr>
        <w:t xml:space="preserve">, </w:t>
      </w:r>
      <w:hyperlink r:id="rId6" w:history="1">
        <w:r w:rsidRPr="00EA3A21">
          <w:rPr>
            <w:rStyle w:val="Hyperlink"/>
            <w:rFonts w:ascii="Times New Roman" w:hAnsi="Times New Roman" w:cs="Times New Roman"/>
            <w:szCs w:val="28"/>
            <w:lang w:val="es-ES"/>
          </w:rPr>
          <w:t>raffaele.RUGGIERO@univ-amu.fr</w:t>
        </w:r>
      </w:hyperlink>
      <w:r w:rsidRPr="00EA3A21">
        <w:rPr>
          <w:rFonts w:ascii="Times New Roman" w:hAnsi="Times New Roman" w:cs="Times New Roman"/>
          <w:szCs w:val="28"/>
          <w:lang w:val="es-ES"/>
        </w:rPr>
        <w:t xml:space="preserve"> </w:t>
      </w:r>
    </w:p>
    <w:p w14:paraId="3F20A3C8" w14:textId="77777777" w:rsidR="00647CA6" w:rsidRPr="00EA3A21" w:rsidRDefault="00647CA6" w:rsidP="00211084">
      <w:pPr>
        <w:jc w:val="both"/>
        <w:rPr>
          <w:rFonts w:ascii="Times New Roman" w:hAnsi="Times New Roman" w:cs="Times New Roman"/>
          <w:szCs w:val="28"/>
          <w:lang w:val="es-ES"/>
        </w:rPr>
      </w:pPr>
    </w:p>
    <w:p w14:paraId="7720B5A7" w14:textId="13E68F24" w:rsidR="00CB13F8" w:rsidRPr="00EA3A21" w:rsidRDefault="00CB13F8" w:rsidP="00211084">
      <w:pPr>
        <w:jc w:val="both"/>
        <w:rPr>
          <w:rFonts w:ascii="Times New Roman" w:hAnsi="Times New Roman" w:cs="Times New Roman"/>
          <w:szCs w:val="28"/>
          <w:lang w:val="en-US"/>
        </w:rPr>
      </w:pPr>
      <w:r w:rsidRPr="00EA3A21">
        <w:rPr>
          <w:rFonts w:ascii="Times New Roman" w:hAnsi="Times New Roman" w:cs="Times New Roman"/>
          <w:szCs w:val="28"/>
          <w:lang w:val="en-US"/>
        </w:rPr>
        <w:t>LICOLAR and Axis 1 of the CAER will cover only the breaks during the study days. Speakers whishing to take part in a face-to-face session at AMU will have to cover their own travel and accommodation costs.</w:t>
      </w:r>
    </w:p>
    <w:p w14:paraId="29C40DEA" w14:textId="77777777" w:rsidR="00CB13F8" w:rsidRPr="00CB13F8" w:rsidRDefault="00CB13F8" w:rsidP="00211084">
      <w:pPr>
        <w:jc w:val="both"/>
        <w:rPr>
          <w:rFonts w:ascii="Times New Roman" w:hAnsi="Times New Roman" w:cs="Times New Roman"/>
          <w:sz w:val="28"/>
          <w:szCs w:val="28"/>
          <w:lang w:val="en-US"/>
        </w:rPr>
      </w:pPr>
    </w:p>
    <w:p w14:paraId="505D7598" w14:textId="64A1EFC2" w:rsidR="00CB13F8" w:rsidRDefault="00CB13F8" w:rsidP="00211084">
      <w:pPr>
        <w:jc w:val="both"/>
        <w:rPr>
          <w:rFonts w:ascii="Times New Roman" w:hAnsi="Times New Roman" w:cs="Times New Roman"/>
          <w:b/>
          <w:sz w:val="28"/>
          <w:szCs w:val="28"/>
          <w:lang w:val="en-US"/>
        </w:rPr>
      </w:pPr>
      <w:r w:rsidRPr="00EA3A21">
        <w:rPr>
          <w:rFonts w:ascii="Times New Roman" w:hAnsi="Times New Roman" w:cs="Times New Roman"/>
          <w:b/>
          <w:sz w:val="28"/>
          <w:szCs w:val="28"/>
          <w:lang w:val="en-US"/>
        </w:rPr>
        <w:t>Recent bibliography</w:t>
      </w:r>
    </w:p>
    <w:p w14:paraId="21E54CA4" w14:textId="77777777" w:rsidR="00EA3A21" w:rsidRDefault="00EA3A21" w:rsidP="00211084">
      <w:pPr>
        <w:jc w:val="both"/>
        <w:rPr>
          <w:rFonts w:ascii="Times New Roman" w:hAnsi="Times New Roman" w:cs="Times New Roman"/>
          <w:b/>
          <w:sz w:val="28"/>
          <w:szCs w:val="28"/>
          <w:lang w:val="en-US"/>
        </w:rPr>
      </w:pPr>
    </w:p>
    <w:p w14:paraId="1C310BC6" w14:textId="77777777" w:rsidR="00EA3A21" w:rsidRDefault="00EA3A21" w:rsidP="00EA3A21">
      <w:pPr>
        <w:jc w:val="both"/>
        <w:rPr>
          <w:rFonts w:ascii="Times New Roman" w:eastAsia="Times New Roman" w:hAnsi="Times New Roman" w:cs="Times New Roman"/>
          <w:bCs/>
          <w:lang w:eastAsia="fr-FR"/>
        </w:rPr>
      </w:pPr>
      <w:r w:rsidRPr="00D0382E">
        <w:rPr>
          <w:rFonts w:ascii="Times New Roman" w:eastAsia="Times New Roman" w:hAnsi="Times New Roman" w:cs="Times New Roman"/>
          <w:bCs/>
          <w:lang w:eastAsia="fr-FR"/>
        </w:rPr>
        <w:t xml:space="preserve">P. </w:t>
      </w:r>
      <w:proofErr w:type="spellStart"/>
      <w:r w:rsidRPr="00D0382E">
        <w:rPr>
          <w:rFonts w:ascii="Times New Roman" w:eastAsia="Times New Roman" w:hAnsi="Times New Roman" w:cs="Times New Roman"/>
          <w:bCs/>
          <w:lang w:eastAsia="fr-FR"/>
        </w:rPr>
        <w:t>Assenmaken</w:t>
      </w:r>
      <w:proofErr w:type="spellEnd"/>
      <w:r w:rsidRPr="00D0382E">
        <w:rPr>
          <w:rFonts w:ascii="Times New Roman" w:eastAsia="Times New Roman" w:hAnsi="Times New Roman" w:cs="Times New Roman"/>
          <w:bCs/>
          <w:lang w:eastAsia="fr-FR"/>
        </w:rPr>
        <w:t xml:space="preserve"> (éd.), </w:t>
      </w:r>
      <w:r w:rsidRPr="00D0382E">
        <w:rPr>
          <w:rFonts w:ascii="Times New Roman" w:eastAsia="Times New Roman" w:hAnsi="Times New Roman" w:cs="Times New Roman"/>
          <w:bCs/>
          <w:i/>
          <w:lang w:eastAsia="fr-FR"/>
        </w:rPr>
        <w:t xml:space="preserve">Tite-Live, une histoire de livres, </w:t>
      </w:r>
      <w:r w:rsidRPr="00D0382E">
        <w:rPr>
          <w:rFonts w:ascii="Times New Roman" w:eastAsia="Times New Roman" w:hAnsi="Times New Roman" w:cs="Times New Roman"/>
          <w:bCs/>
          <w:lang w:eastAsia="fr-FR"/>
        </w:rPr>
        <w:t xml:space="preserve">Presses Universitaires de Namur, coll. Publications de la Bibliothèque universitaire </w:t>
      </w:r>
      <w:proofErr w:type="spellStart"/>
      <w:r w:rsidRPr="00D0382E">
        <w:rPr>
          <w:rFonts w:ascii="Times New Roman" w:eastAsia="Times New Roman" w:hAnsi="Times New Roman" w:cs="Times New Roman"/>
          <w:bCs/>
          <w:lang w:eastAsia="fr-FR"/>
        </w:rPr>
        <w:t>Moretus</w:t>
      </w:r>
      <w:proofErr w:type="spellEnd"/>
      <w:r w:rsidRPr="00D0382E">
        <w:rPr>
          <w:rFonts w:ascii="Times New Roman" w:eastAsia="Times New Roman" w:hAnsi="Times New Roman" w:cs="Times New Roman"/>
          <w:bCs/>
          <w:lang w:eastAsia="fr-FR"/>
        </w:rPr>
        <w:t xml:space="preserve">-Plantin, n°14 (2017), p. 127-133 ; publication en ligne sur </w:t>
      </w:r>
      <w:proofErr w:type="spellStart"/>
      <w:r w:rsidRPr="00D0382E">
        <w:rPr>
          <w:rFonts w:ascii="Times New Roman" w:eastAsia="Times New Roman" w:hAnsi="Times New Roman" w:cs="Times New Roman"/>
          <w:bCs/>
          <w:lang w:eastAsia="fr-FR"/>
        </w:rPr>
        <w:t>OpenEdition</w:t>
      </w:r>
      <w:proofErr w:type="spellEnd"/>
      <w:r w:rsidRPr="00D0382E">
        <w:rPr>
          <w:rFonts w:ascii="Times New Roman" w:eastAsia="Times New Roman" w:hAnsi="Times New Roman" w:cs="Times New Roman"/>
          <w:bCs/>
          <w:lang w:eastAsia="fr-FR"/>
        </w:rPr>
        <w:t xml:space="preserve"> Books du 26 mai 2020.</w:t>
      </w:r>
    </w:p>
    <w:p w14:paraId="209D7A48" w14:textId="77777777" w:rsidR="00EA3A21" w:rsidRDefault="00EA3A21" w:rsidP="00EA3A21">
      <w:pPr>
        <w:jc w:val="both"/>
        <w:rPr>
          <w:rFonts w:ascii="Times New Roman" w:hAnsi="Times New Roman" w:cs="Times New Roman"/>
          <w:color w:val="000000"/>
        </w:rPr>
      </w:pPr>
      <w:r w:rsidRPr="00E8547A">
        <w:rPr>
          <w:rFonts w:ascii="Times New Roman" w:hAnsi="Times New Roman" w:cs="Times New Roman"/>
          <w:color w:val="000000"/>
        </w:rPr>
        <w:t xml:space="preserve">S. </w:t>
      </w:r>
      <w:proofErr w:type="spellStart"/>
      <w:r w:rsidRPr="00E8547A">
        <w:rPr>
          <w:rFonts w:ascii="Times New Roman" w:hAnsi="Times New Roman" w:cs="Times New Roman"/>
          <w:color w:val="000000"/>
        </w:rPr>
        <w:t>Martínez</w:t>
      </w:r>
      <w:proofErr w:type="spellEnd"/>
      <w:r w:rsidRPr="00E8547A">
        <w:rPr>
          <w:rFonts w:ascii="Times New Roman" w:hAnsi="Times New Roman" w:cs="Times New Roman"/>
          <w:color w:val="000000"/>
        </w:rPr>
        <w:t xml:space="preserve"> Bermejo</w:t>
      </w:r>
      <w:r>
        <w:rPr>
          <w:rFonts w:ascii="Times New Roman" w:hAnsi="Times New Roman" w:cs="Times New Roman"/>
          <w:color w:val="000000"/>
        </w:rPr>
        <w:t xml:space="preserve">, « Pensée politique, surinterprétation et histoire classique. La réception de Tacite à l’âge moderne », </w:t>
      </w:r>
      <w:r w:rsidRPr="00E8547A">
        <w:rPr>
          <w:rFonts w:ascii="Times New Roman" w:hAnsi="Times New Roman" w:cs="Times New Roman"/>
          <w:i/>
          <w:color w:val="000000"/>
        </w:rPr>
        <w:t>Anabases</w:t>
      </w:r>
      <w:r>
        <w:rPr>
          <w:rFonts w:ascii="Times New Roman" w:hAnsi="Times New Roman" w:cs="Times New Roman"/>
          <w:color w:val="000000"/>
        </w:rPr>
        <w:t xml:space="preserve"> [En ligne], n°13, </w:t>
      </w:r>
      <w:r w:rsidRPr="00E8547A">
        <w:rPr>
          <w:rFonts w:ascii="Times New Roman" w:hAnsi="Times New Roman" w:cs="Times New Roman"/>
          <w:color w:val="000000"/>
        </w:rPr>
        <w:t>2011, mis en ligne le 01 mars 2014, consulté le 20</w:t>
      </w:r>
      <w:r>
        <w:rPr>
          <w:rFonts w:ascii="Times New Roman" w:hAnsi="Times New Roman" w:cs="Times New Roman"/>
          <w:color w:val="000000"/>
        </w:rPr>
        <w:t xml:space="preserve"> </w:t>
      </w:r>
      <w:r w:rsidRPr="00E8547A">
        <w:rPr>
          <w:rFonts w:ascii="Times New Roman" w:hAnsi="Times New Roman" w:cs="Times New Roman"/>
          <w:color w:val="000000"/>
        </w:rPr>
        <w:t>octobre 2019. URL : http://journals.openedition.org/anabases/1901 ; DOI : 10.4000/anabases.1901</w:t>
      </w:r>
    </w:p>
    <w:p w14:paraId="5468DD58" w14:textId="77777777" w:rsidR="00EA3A21" w:rsidRPr="00F109A4" w:rsidRDefault="00EA3A21" w:rsidP="00EA3A21">
      <w:pPr>
        <w:jc w:val="both"/>
        <w:rPr>
          <w:rFonts w:ascii="Times New Roman" w:eastAsia="Times New Roman" w:hAnsi="Times New Roman" w:cs="Times New Roman"/>
          <w:bCs/>
          <w:sz w:val="28"/>
          <w:lang w:eastAsia="fr-FR"/>
        </w:rPr>
      </w:pPr>
      <w:r>
        <w:rPr>
          <w:rFonts w:ascii="Times New Roman" w:hAnsi="Times New Roman" w:cs="Times New Roman"/>
          <w:color w:val="000000"/>
        </w:rPr>
        <w:t xml:space="preserve">- </w:t>
      </w:r>
      <w:proofErr w:type="spellStart"/>
      <w:r w:rsidRPr="00F109A4">
        <w:rPr>
          <w:rFonts w:ascii="Times New Roman" w:hAnsi="Times New Roman" w:cs="Times New Roman"/>
          <w:i/>
          <w:iCs/>
          <w:color w:val="000000"/>
        </w:rPr>
        <w:t>Translating</w:t>
      </w:r>
      <w:proofErr w:type="spellEnd"/>
      <w:r w:rsidRPr="00F109A4">
        <w:rPr>
          <w:rFonts w:ascii="Times New Roman" w:hAnsi="Times New Roman" w:cs="Times New Roman"/>
          <w:i/>
          <w:iCs/>
          <w:color w:val="000000"/>
        </w:rPr>
        <w:t xml:space="preserve"> </w:t>
      </w:r>
      <w:proofErr w:type="spellStart"/>
      <w:r w:rsidRPr="00F109A4">
        <w:rPr>
          <w:rFonts w:ascii="Times New Roman" w:hAnsi="Times New Roman" w:cs="Times New Roman"/>
          <w:i/>
          <w:iCs/>
          <w:color w:val="000000"/>
        </w:rPr>
        <w:t>Tacitus</w:t>
      </w:r>
      <w:proofErr w:type="spellEnd"/>
      <w:r w:rsidRPr="00F109A4">
        <w:rPr>
          <w:rFonts w:ascii="Times New Roman" w:hAnsi="Times New Roman" w:cs="Times New Roman"/>
          <w:i/>
          <w:iCs/>
          <w:color w:val="000000"/>
        </w:rPr>
        <w:t xml:space="preserve">. The </w:t>
      </w:r>
      <w:proofErr w:type="spellStart"/>
      <w:r w:rsidRPr="00F109A4">
        <w:rPr>
          <w:rFonts w:ascii="Times New Roman" w:hAnsi="Times New Roman" w:cs="Times New Roman"/>
          <w:i/>
          <w:iCs/>
          <w:color w:val="000000"/>
        </w:rPr>
        <w:t>reception</w:t>
      </w:r>
      <w:proofErr w:type="spellEnd"/>
      <w:r w:rsidRPr="00F109A4">
        <w:rPr>
          <w:rFonts w:ascii="Times New Roman" w:hAnsi="Times New Roman" w:cs="Times New Roman"/>
          <w:i/>
          <w:iCs/>
          <w:color w:val="000000"/>
        </w:rPr>
        <w:t xml:space="preserve"> of </w:t>
      </w:r>
      <w:proofErr w:type="spellStart"/>
      <w:r w:rsidRPr="00F109A4">
        <w:rPr>
          <w:rFonts w:ascii="Times New Roman" w:hAnsi="Times New Roman" w:cs="Times New Roman"/>
          <w:i/>
          <w:iCs/>
          <w:color w:val="000000"/>
        </w:rPr>
        <w:t>Tacitus's</w:t>
      </w:r>
      <w:proofErr w:type="spellEnd"/>
      <w:r w:rsidRPr="00F109A4">
        <w:rPr>
          <w:rFonts w:ascii="Times New Roman" w:hAnsi="Times New Roman" w:cs="Times New Roman"/>
          <w:i/>
          <w:iCs/>
          <w:color w:val="000000"/>
        </w:rPr>
        <w:t xml:space="preserve"> </w:t>
      </w:r>
      <w:proofErr w:type="spellStart"/>
      <w:r w:rsidRPr="00F109A4">
        <w:rPr>
          <w:rFonts w:ascii="Times New Roman" w:hAnsi="Times New Roman" w:cs="Times New Roman"/>
          <w:i/>
          <w:iCs/>
          <w:color w:val="000000"/>
        </w:rPr>
        <w:t>works</w:t>
      </w:r>
      <w:proofErr w:type="spellEnd"/>
      <w:r w:rsidRPr="00F109A4">
        <w:rPr>
          <w:rFonts w:ascii="Times New Roman" w:hAnsi="Times New Roman" w:cs="Times New Roman"/>
          <w:i/>
          <w:iCs/>
          <w:color w:val="000000"/>
        </w:rPr>
        <w:t xml:space="preserve"> in the </w:t>
      </w:r>
      <w:proofErr w:type="spellStart"/>
      <w:r w:rsidRPr="00F109A4">
        <w:rPr>
          <w:rFonts w:ascii="Times New Roman" w:hAnsi="Times New Roman" w:cs="Times New Roman"/>
          <w:i/>
          <w:iCs/>
          <w:color w:val="000000"/>
        </w:rPr>
        <w:t>vernacular</w:t>
      </w:r>
      <w:proofErr w:type="spellEnd"/>
      <w:r w:rsidRPr="00F109A4">
        <w:rPr>
          <w:rFonts w:ascii="Times New Roman" w:hAnsi="Times New Roman" w:cs="Times New Roman"/>
          <w:i/>
          <w:iCs/>
          <w:color w:val="000000"/>
        </w:rPr>
        <w:t xml:space="preserve"> </w:t>
      </w:r>
      <w:proofErr w:type="spellStart"/>
      <w:r w:rsidRPr="00F109A4">
        <w:rPr>
          <w:rFonts w:ascii="Times New Roman" w:hAnsi="Times New Roman" w:cs="Times New Roman"/>
          <w:i/>
          <w:iCs/>
          <w:color w:val="000000"/>
        </w:rPr>
        <w:t>languages</w:t>
      </w:r>
      <w:proofErr w:type="spellEnd"/>
      <w:r w:rsidRPr="00F109A4">
        <w:rPr>
          <w:rFonts w:ascii="Times New Roman" w:hAnsi="Times New Roman" w:cs="Times New Roman"/>
          <w:i/>
          <w:iCs/>
          <w:color w:val="000000"/>
        </w:rPr>
        <w:t xml:space="preserve"> of Europe, 16th-17th centuries</w:t>
      </w:r>
      <w:r>
        <w:rPr>
          <w:rFonts w:ascii="Times New Roman" w:hAnsi="Times New Roman" w:cs="Times New Roman"/>
          <w:color w:val="000000"/>
        </w:rPr>
        <w:t xml:space="preserve">, Pise, </w:t>
      </w:r>
      <w:proofErr w:type="spellStart"/>
      <w:r>
        <w:rPr>
          <w:rFonts w:ascii="Times New Roman" w:hAnsi="Times New Roman" w:cs="Times New Roman"/>
          <w:color w:val="000000"/>
        </w:rPr>
        <w:t>Edizioni</w:t>
      </w:r>
      <w:proofErr w:type="spellEnd"/>
      <w:r>
        <w:rPr>
          <w:rFonts w:ascii="Times New Roman" w:hAnsi="Times New Roman" w:cs="Times New Roman"/>
          <w:color w:val="000000"/>
        </w:rPr>
        <w:t xml:space="preserve"> Plus (Pisa </w:t>
      </w:r>
      <w:proofErr w:type="spellStart"/>
      <w:r>
        <w:rPr>
          <w:rFonts w:ascii="Times New Roman" w:hAnsi="Times New Roman" w:cs="Times New Roman"/>
          <w:color w:val="000000"/>
        </w:rPr>
        <w:t>University</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Press</w:t>
      </w:r>
      <w:proofErr w:type="spellEnd"/>
      <w:r>
        <w:rPr>
          <w:rFonts w:ascii="Times New Roman" w:hAnsi="Times New Roman" w:cs="Times New Roman"/>
          <w:color w:val="000000"/>
        </w:rPr>
        <w:t>), 2010.</w:t>
      </w:r>
    </w:p>
    <w:p w14:paraId="560053DB" w14:textId="77777777" w:rsidR="00EA3A21" w:rsidRPr="00D0382E" w:rsidRDefault="00EA3A21" w:rsidP="00EA3A21">
      <w:pPr>
        <w:jc w:val="both"/>
        <w:rPr>
          <w:rFonts w:ascii="Times New Roman" w:eastAsia="Times New Roman" w:hAnsi="Times New Roman" w:cs="Times New Roman"/>
          <w:bCs/>
          <w:lang w:eastAsia="fr-FR"/>
        </w:rPr>
      </w:pPr>
      <w:r w:rsidRPr="00F966F0">
        <w:rPr>
          <w:rFonts w:ascii="Times New Roman" w:eastAsia="Times New Roman" w:hAnsi="Times New Roman" w:cs="Times New Roman"/>
          <w:bCs/>
          <w:lang w:eastAsia="fr-FR"/>
        </w:rPr>
        <w:t>K.</w:t>
      </w:r>
      <w:r>
        <w:rPr>
          <w:rFonts w:ascii="Times New Roman" w:eastAsia="Times New Roman" w:hAnsi="Times New Roman" w:cs="Times New Roman"/>
          <w:bCs/>
          <w:lang w:eastAsia="fr-FR"/>
        </w:rPr>
        <w:t xml:space="preserve"> </w:t>
      </w:r>
      <w:proofErr w:type="spellStart"/>
      <w:r>
        <w:rPr>
          <w:rFonts w:ascii="Times New Roman" w:eastAsia="Times New Roman" w:hAnsi="Times New Roman" w:cs="Times New Roman"/>
          <w:bCs/>
          <w:lang w:eastAsia="fr-FR"/>
        </w:rPr>
        <w:t>Bovier</w:t>
      </w:r>
      <w:proofErr w:type="spellEnd"/>
      <w:r w:rsidRPr="00F966F0">
        <w:rPr>
          <w:rFonts w:ascii="Times New Roman" w:eastAsia="Times New Roman" w:hAnsi="Times New Roman" w:cs="Times New Roman"/>
          <w:bCs/>
          <w:lang w:eastAsia="fr-FR"/>
        </w:rPr>
        <w:t>,</w:t>
      </w:r>
      <w:r>
        <w:rPr>
          <w:rFonts w:ascii="Times New Roman" w:eastAsia="Times New Roman" w:hAnsi="Times New Roman" w:cs="Times New Roman"/>
          <w:bCs/>
          <w:lang w:eastAsia="fr-FR"/>
        </w:rPr>
        <w:t xml:space="preserve"> </w:t>
      </w:r>
      <w:r w:rsidRPr="00F966F0">
        <w:rPr>
          <w:rFonts w:ascii="Times New Roman" w:eastAsia="Times New Roman" w:hAnsi="Times New Roman" w:cs="Times New Roman"/>
          <w:bCs/>
          <w:i/>
          <w:lang w:eastAsia="fr-FR"/>
        </w:rPr>
        <w:t>La Renaissance de Tacite.</w:t>
      </w:r>
      <w:r>
        <w:rPr>
          <w:rFonts w:ascii="Times New Roman" w:eastAsia="Times New Roman" w:hAnsi="Times New Roman" w:cs="Times New Roman"/>
          <w:bCs/>
          <w:i/>
          <w:lang w:eastAsia="fr-FR"/>
        </w:rPr>
        <w:t xml:space="preserve"> </w:t>
      </w:r>
      <w:r w:rsidRPr="00F966F0">
        <w:rPr>
          <w:rFonts w:ascii="Times New Roman" w:eastAsia="Times New Roman" w:hAnsi="Times New Roman" w:cs="Times New Roman"/>
          <w:bCs/>
          <w:i/>
          <w:lang w:eastAsia="fr-FR"/>
        </w:rPr>
        <w:t xml:space="preserve">Commenter les «Histoires» et les «Annales» au </w:t>
      </w:r>
      <w:proofErr w:type="spellStart"/>
      <w:r w:rsidRPr="00F966F0">
        <w:rPr>
          <w:rFonts w:ascii="Times New Roman" w:eastAsia="Times New Roman" w:hAnsi="Times New Roman" w:cs="Times New Roman"/>
          <w:bCs/>
          <w:i/>
          <w:lang w:eastAsia="fr-FR"/>
        </w:rPr>
        <w:t>XVIesiècle</w:t>
      </w:r>
      <w:proofErr w:type="spellEnd"/>
      <w:r w:rsidRPr="00F966F0">
        <w:rPr>
          <w:rFonts w:ascii="Times New Roman" w:eastAsia="Times New Roman" w:hAnsi="Times New Roman" w:cs="Times New Roman"/>
          <w:bCs/>
          <w:lang w:eastAsia="fr-FR"/>
        </w:rPr>
        <w:t>,</w:t>
      </w:r>
      <w:r>
        <w:rPr>
          <w:rFonts w:ascii="Times New Roman" w:eastAsia="Times New Roman" w:hAnsi="Times New Roman" w:cs="Times New Roman"/>
          <w:bCs/>
          <w:lang w:eastAsia="fr-FR"/>
        </w:rPr>
        <w:t xml:space="preserve"> </w:t>
      </w:r>
      <w:r w:rsidRPr="00F966F0">
        <w:rPr>
          <w:rFonts w:ascii="Times New Roman" w:eastAsia="Times New Roman" w:hAnsi="Times New Roman" w:cs="Times New Roman"/>
          <w:bCs/>
          <w:lang w:eastAsia="fr-FR"/>
        </w:rPr>
        <w:t>coll. «</w:t>
      </w:r>
      <w:proofErr w:type="spellStart"/>
      <w:r w:rsidRPr="00F966F0">
        <w:rPr>
          <w:rFonts w:ascii="Times New Roman" w:eastAsia="Times New Roman" w:hAnsi="Times New Roman" w:cs="Times New Roman"/>
          <w:bCs/>
          <w:lang w:eastAsia="fr-FR"/>
        </w:rPr>
        <w:t>Antike</w:t>
      </w:r>
      <w:proofErr w:type="spellEnd"/>
      <w:r w:rsidRPr="00F966F0">
        <w:rPr>
          <w:rFonts w:ascii="Times New Roman" w:eastAsia="Times New Roman" w:hAnsi="Times New Roman" w:cs="Times New Roman"/>
          <w:bCs/>
          <w:lang w:eastAsia="fr-FR"/>
        </w:rPr>
        <w:t xml:space="preserve"> </w:t>
      </w:r>
      <w:proofErr w:type="spellStart"/>
      <w:r w:rsidRPr="00F966F0">
        <w:rPr>
          <w:rFonts w:ascii="Times New Roman" w:eastAsia="Times New Roman" w:hAnsi="Times New Roman" w:cs="Times New Roman"/>
          <w:bCs/>
          <w:lang w:eastAsia="fr-FR"/>
        </w:rPr>
        <w:t>nach</w:t>
      </w:r>
      <w:proofErr w:type="spellEnd"/>
      <w:r w:rsidRPr="00F966F0">
        <w:rPr>
          <w:rFonts w:ascii="Times New Roman" w:eastAsia="Times New Roman" w:hAnsi="Times New Roman" w:cs="Times New Roman"/>
          <w:bCs/>
          <w:lang w:eastAsia="fr-FR"/>
        </w:rPr>
        <w:t xml:space="preserve"> der </w:t>
      </w:r>
      <w:proofErr w:type="spellStart"/>
      <w:r w:rsidRPr="00F966F0">
        <w:rPr>
          <w:rFonts w:ascii="Times New Roman" w:eastAsia="Times New Roman" w:hAnsi="Times New Roman" w:cs="Times New Roman"/>
          <w:bCs/>
          <w:lang w:eastAsia="fr-FR"/>
        </w:rPr>
        <w:t>Antike</w:t>
      </w:r>
      <w:proofErr w:type="spellEnd"/>
      <w:r w:rsidRPr="00F966F0">
        <w:rPr>
          <w:rFonts w:ascii="Times New Roman" w:eastAsia="Times New Roman" w:hAnsi="Times New Roman" w:cs="Times New Roman"/>
          <w:bCs/>
          <w:lang w:eastAsia="fr-FR"/>
        </w:rPr>
        <w:t>/</w:t>
      </w:r>
      <w:proofErr w:type="spellStart"/>
      <w:r w:rsidRPr="00F966F0">
        <w:rPr>
          <w:rFonts w:ascii="Times New Roman" w:eastAsia="Times New Roman" w:hAnsi="Times New Roman" w:cs="Times New Roman"/>
          <w:bCs/>
          <w:lang w:eastAsia="fr-FR"/>
        </w:rPr>
        <w:t>Antiquity</w:t>
      </w:r>
      <w:proofErr w:type="spellEnd"/>
      <w:r w:rsidRPr="00F966F0">
        <w:rPr>
          <w:rFonts w:ascii="Times New Roman" w:eastAsia="Times New Roman" w:hAnsi="Times New Roman" w:cs="Times New Roman"/>
          <w:bCs/>
          <w:lang w:eastAsia="fr-FR"/>
        </w:rPr>
        <w:t xml:space="preserve"> </w:t>
      </w:r>
      <w:proofErr w:type="spellStart"/>
      <w:r w:rsidRPr="00F966F0">
        <w:rPr>
          <w:rFonts w:ascii="Times New Roman" w:eastAsia="Times New Roman" w:hAnsi="Times New Roman" w:cs="Times New Roman"/>
          <w:bCs/>
          <w:lang w:eastAsia="fr-FR"/>
        </w:rPr>
        <w:t>after</w:t>
      </w:r>
      <w:proofErr w:type="spellEnd"/>
      <w:r w:rsidRPr="00F966F0">
        <w:rPr>
          <w:rFonts w:ascii="Times New Roman" w:eastAsia="Times New Roman" w:hAnsi="Times New Roman" w:cs="Times New Roman"/>
          <w:bCs/>
          <w:lang w:eastAsia="fr-FR"/>
        </w:rPr>
        <w:t xml:space="preserve"> </w:t>
      </w:r>
      <w:proofErr w:type="spellStart"/>
      <w:r w:rsidRPr="00F966F0">
        <w:rPr>
          <w:rFonts w:ascii="Times New Roman" w:eastAsia="Times New Roman" w:hAnsi="Times New Roman" w:cs="Times New Roman"/>
          <w:bCs/>
          <w:lang w:eastAsia="fr-FR"/>
        </w:rPr>
        <w:t>Antiquity</w:t>
      </w:r>
      <w:proofErr w:type="spellEnd"/>
      <w:r w:rsidRPr="00F966F0">
        <w:rPr>
          <w:rFonts w:ascii="Times New Roman" w:eastAsia="Times New Roman" w:hAnsi="Times New Roman" w:cs="Times New Roman"/>
          <w:bCs/>
          <w:lang w:eastAsia="fr-FR"/>
        </w:rPr>
        <w:t xml:space="preserve">» 1, </w:t>
      </w:r>
      <w:r>
        <w:rPr>
          <w:rFonts w:ascii="Times New Roman" w:eastAsia="Times New Roman" w:hAnsi="Times New Roman" w:cs="Times New Roman"/>
          <w:bCs/>
          <w:lang w:eastAsia="fr-FR"/>
        </w:rPr>
        <w:t xml:space="preserve">Bâle, </w:t>
      </w:r>
      <w:proofErr w:type="spellStart"/>
      <w:r>
        <w:rPr>
          <w:rFonts w:ascii="Times New Roman" w:eastAsia="Times New Roman" w:hAnsi="Times New Roman" w:cs="Times New Roman"/>
          <w:bCs/>
          <w:lang w:eastAsia="fr-FR"/>
        </w:rPr>
        <w:t>Schwabe</w:t>
      </w:r>
      <w:proofErr w:type="spellEnd"/>
      <w:r>
        <w:rPr>
          <w:rFonts w:ascii="Times New Roman" w:eastAsia="Times New Roman" w:hAnsi="Times New Roman" w:cs="Times New Roman"/>
          <w:bCs/>
          <w:lang w:eastAsia="fr-FR"/>
        </w:rPr>
        <w:t xml:space="preserve"> </w:t>
      </w:r>
      <w:proofErr w:type="spellStart"/>
      <w:r>
        <w:rPr>
          <w:rFonts w:ascii="Times New Roman" w:eastAsia="Times New Roman" w:hAnsi="Times New Roman" w:cs="Times New Roman"/>
          <w:bCs/>
          <w:lang w:eastAsia="fr-FR"/>
        </w:rPr>
        <w:t>Verlag</w:t>
      </w:r>
      <w:proofErr w:type="spellEnd"/>
      <w:r>
        <w:rPr>
          <w:rFonts w:ascii="Times New Roman" w:eastAsia="Times New Roman" w:hAnsi="Times New Roman" w:cs="Times New Roman"/>
          <w:bCs/>
          <w:lang w:eastAsia="fr-FR"/>
        </w:rPr>
        <w:t>, 2022</w:t>
      </w:r>
      <w:r w:rsidRPr="00F966F0">
        <w:rPr>
          <w:rFonts w:ascii="Times New Roman" w:eastAsia="Times New Roman" w:hAnsi="Times New Roman" w:cs="Times New Roman"/>
          <w:bCs/>
          <w:lang w:eastAsia="fr-FR"/>
        </w:rPr>
        <w:t>.</w:t>
      </w:r>
    </w:p>
    <w:p w14:paraId="659DDF0F" w14:textId="77777777" w:rsidR="00EA3A21" w:rsidRPr="00D0382E" w:rsidRDefault="00EA3A21" w:rsidP="00EA3A21">
      <w:pPr>
        <w:jc w:val="both"/>
        <w:rPr>
          <w:rFonts w:ascii="Times New Roman" w:hAnsi="Times New Roman" w:cs="Times New Roman"/>
          <w:b/>
        </w:rPr>
      </w:pPr>
      <w:r w:rsidRPr="00D0382E">
        <w:rPr>
          <w:rFonts w:ascii="Times New Roman" w:hAnsi="Times New Roman" w:cs="Times New Roman"/>
        </w:rPr>
        <w:t xml:space="preserve">L. Claire, </w:t>
      </w:r>
      <w:r w:rsidRPr="00D0382E">
        <w:rPr>
          <w:rStyle w:val="Emphasis"/>
          <w:rFonts w:ascii="Times New Roman" w:hAnsi="Times New Roman" w:cs="Times New Roman"/>
        </w:rPr>
        <w:t xml:space="preserve">Marc-Antoine Muret lecteur de Tacite. Éditer et commenter les </w:t>
      </w:r>
      <w:r w:rsidRPr="00D0382E">
        <w:rPr>
          <w:rFonts w:ascii="Times New Roman" w:hAnsi="Times New Roman" w:cs="Times New Roman"/>
        </w:rPr>
        <w:t>Annales</w:t>
      </w:r>
      <w:r w:rsidRPr="00D0382E">
        <w:rPr>
          <w:rStyle w:val="Emphasis"/>
          <w:rFonts w:ascii="Times New Roman" w:hAnsi="Times New Roman" w:cs="Times New Roman"/>
        </w:rPr>
        <w:t xml:space="preserve"> à la Renaissance</w:t>
      </w:r>
      <w:r w:rsidRPr="00D0382E">
        <w:rPr>
          <w:rFonts w:ascii="Times New Roman" w:hAnsi="Times New Roman" w:cs="Times New Roman"/>
          <w:b/>
        </w:rPr>
        <w:t xml:space="preserve">, </w:t>
      </w:r>
      <w:r w:rsidRPr="00D0382E">
        <w:rPr>
          <w:rFonts w:ascii="Times New Roman" w:hAnsi="Times New Roman" w:cs="Times New Roman"/>
        </w:rPr>
        <w:t>Genève, Droz, coll. Travaux d'Humanisme et Renaissance, 2022</w:t>
      </w:r>
      <w:r w:rsidRPr="00D0382E">
        <w:rPr>
          <w:rFonts w:ascii="Times New Roman" w:hAnsi="Times New Roman" w:cs="Times New Roman"/>
          <w:b/>
        </w:rPr>
        <w:t>.</w:t>
      </w:r>
    </w:p>
    <w:p w14:paraId="74832EDE" w14:textId="77777777" w:rsidR="00EA3A21" w:rsidRPr="00D0382E" w:rsidRDefault="00000000" w:rsidP="00EA3A21">
      <w:pPr>
        <w:jc w:val="both"/>
        <w:rPr>
          <w:rFonts w:ascii="Times New Roman" w:hAnsi="Times New Roman" w:cs="Times New Roman"/>
        </w:rPr>
      </w:pPr>
      <w:hyperlink r:id="rId7" w:tooltip="Fromentin Valérie" w:history="1">
        <w:r w:rsidR="00EA3A21" w:rsidRPr="00D0382E">
          <w:rPr>
            <w:rStyle w:val="Hyperlink"/>
            <w:rFonts w:ascii="Times New Roman" w:hAnsi="Times New Roman" w:cs="Times New Roman"/>
            <w:bCs/>
            <w:color w:val="auto"/>
            <w:u w:val="none"/>
          </w:rPr>
          <w:t xml:space="preserve">V. </w:t>
        </w:r>
        <w:r w:rsidR="00EA3A21" w:rsidRPr="00D0382E">
          <w:rPr>
            <w:rStyle w:val="familyname"/>
            <w:rFonts w:ascii="Times New Roman" w:hAnsi="Times New Roman" w:cs="Times New Roman"/>
          </w:rPr>
          <w:t>Fromentin</w:t>
        </w:r>
      </w:hyperlink>
      <w:r w:rsidR="00EA3A21" w:rsidRPr="00D0382E">
        <w:rPr>
          <w:rStyle w:val="Strong"/>
          <w:rFonts w:ascii="Times New Roman" w:hAnsi="Times New Roman" w:cs="Times New Roman"/>
        </w:rPr>
        <w:t xml:space="preserve">, </w:t>
      </w:r>
      <w:hyperlink r:id="rId8" w:tooltip="Gotteland Sophie" w:history="1">
        <w:r w:rsidR="00EA3A21" w:rsidRPr="00D0382E">
          <w:rPr>
            <w:rStyle w:val="Hyperlink"/>
            <w:rFonts w:ascii="Times New Roman" w:hAnsi="Times New Roman" w:cs="Times New Roman"/>
            <w:bCs/>
            <w:color w:val="auto"/>
            <w:u w:val="none"/>
          </w:rPr>
          <w:t xml:space="preserve">S. </w:t>
        </w:r>
        <w:r w:rsidR="00EA3A21" w:rsidRPr="00D0382E">
          <w:rPr>
            <w:rStyle w:val="familyname"/>
            <w:rFonts w:ascii="Times New Roman" w:hAnsi="Times New Roman" w:cs="Times New Roman"/>
          </w:rPr>
          <w:t>Gotteland</w:t>
        </w:r>
      </w:hyperlink>
      <w:r w:rsidR="00EA3A21" w:rsidRPr="00D0382E">
        <w:rPr>
          <w:rStyle w:val="Strong"/>
          <w:rFonts w:ascii="Times New Roman" w:hAnsi="Times New Roman" w:cs="Times New Roman"/>
        </w:rPr>
        <w:t xml:space="preserve"> et </w:t>
      </w:r>
      <w:hyperlink r:id="rId9" w:tooltip="Payen Pascal" w:history="1">
        <w:r w:rsidR="00EA3A21" w:rsidRPr="00D0382E">
          <w:rPr>
            <w:rStyle w:val="Hyperlink"/>
            <w:rFonts w:ascii="Times New Roman" w:hAnsi="Times New Roman" w:cs="Times New Roman"/>
            <w:bCs/>
            <w:color w:val="auto"/>
            <w:u w:val="none"/>
          </w:rPr>
          <w:t xml:space="preserve">P. </w:t>
        </w:r>
        <w:r w:rsidR="00EA3A21" w:rsidRPr="00D0382E">
          <w:rPr>
            <w:rStyle w:val="familyname"/>
            <w:rFonts w:ascii="Times New Roman" w:hAnsi="Times New Roman" w:cs="Times New Roman"/>
          </w:rPr>
          <w:t>Payen</w:t>
        </w:r>
      </w:hyperlink>
      <w:r w:rsidR="00EA3A21" w:rsidRPr="00D0382E">
        <w:rPr>
          <w:rStyle w:val="Strong"/>
          <w:rFonts w:ascii="Times New Roman" w:hAnsi="Times New Roman" w:cs="Times New Roman"/>
        </w:rPr>
        <w:t xml:space="preserve"> </w:t>
      </w:r>
      <w:r w:rsidR="00EA3A21" w:rsidRPr="00D0382E">
        <w:rPr>
          <w:rFonts w:ascii="Times New Roman" w:hAnsi="Times New Roman" w:cs="Times New Roman"/>
        </w:rPr>
        <w:t xml:space="preserve">(éd.), </w:t>
      </w:r>
      <w:r w:rsidR="00EA3A21" w:rsidRPr="00D0382E">
        <w:rPr>
          <w:rFonts w:ascii="Times New Roman" w:hAnsi="Times New Roman" w:cs="Times New Roman"/>
          <w:i/>
        </w:rPr>
        <w:t xml:space="preserve">Ombres de Thucydide. La réception de l’historien depuis l’Antiquité jusqu’au début du </w:t>
      </w:r>
      <w:proofErr w:type="spellStart"/>
      <w:r w:rsidR="00EA3A21" w:rsidRPr="00D0382E">
        <w:rPr>
          <w:rFonts w:ascii="Times New Roman" w:hAnsi="Times New Roman" w:cs="Times New Roman"/>
          <w:i/>
          <w:smallCaps/>
        </w:rPr>
        <w:t>xx</w:t>
      </w:r>
      <w:r w:rsidR="00EA3A21" w:rsidRPr="00D0382E">
        <w:rPr>
          <w:rFonts w:ascii="Times New Roman" w:hAnsi="Times New Roman" w:cs="Times New Roman"/>
          <w:i/>
          <w:vertAlign w:val="superscript"/>
        </w:rPr>
        <w:t>e</w:t>
      </w:r>
      <w:proofErr w:type="spellEnd"/>
      <w:r w:rsidR="00EA3A21" w:rsidRPr="00D0382E">
        <w:rPr>
          <w:rFonts w:ascii="Times New Roman" w:hAnsi="Times New Roman" w:cs="Times New Roman"/>
          <w:i/>
        </w:rPr>
        <w:t xml:space="preserve"> siècle</w:t>
      </w:r>
      <w:r w:rsidR="00EA3A21" w:rsidRPr="00D0382E">
        <w:rPr>
          <w:rFonts w:ascii="Times New Roman" w:hAnsi="Times New Roman" w:cs="Times New Roman"/>
        </w:rPr>
        <w:t xml:space="preserve">, édition en ligne </w:t>
      </w:r>
      <w:proofErr w:type="spellStart"/>
      <w:r w:rsidR="00EA3A21" w:rsidRPr="00D0382E">
        <w:rPr>
          <w:rFonts w:ascii="Times New Roman" w:hAnsi="Times New Roman" w:cs="Times New Roman"/>
        </w:rPr>
        <w:t>Ausonius</w:t>
      </w:r>
      <w:proofErr w:type="spellEnd"/>
      <w:r w:rsidR="00EA3A21" w:rsidRPr="00D0382E">
        <w:rPr>
          <w:rFonts w:ascii="Times New Roman" w:hAnsi="Times New Roman" w:cs="Times New Roman"/>
        </w:rPr>
        <w:t xml:space="preserve"> Éditions, coll. Études, n°27, 2010 : https://books.openedition.org/ausonius/2285</w:t>
      </w:r>
    </w:p>
    <w:p w14:paraId="67A9F47B" w14:textId="77777777" w:rsidR="00EA3A21" w:rsidRPr="00D0382E" w:rsidRDefault="00EA3A21" w:rsidP="00EA3A21">
      <w:pPr>
        <w:jc w:val="both"/>
        <w:rPr>
          <w:rFonts w:ascii="Times New Roman" w:eastAsia="Times New Roman" w:hAnsi="Times New Roman" w:cs="Times New Roman"/>
          <w:bCs/>
          <w:lang w:eastAsia="fr-FR"/>
        </w:rPr>
      </w:pPr>
      <w:r w:rsidRPr="00D0382E">
        <w:rPr>
          <w:rFonts w:ascii="Times New Roman" w:eastAsia="Times New Roman" w:hAnsi="Times New Roman" w:cs="Times New Roman"/>
          <w:bCs/>
          <w:lang w:eastAsia="fr-FR"/>
        </w:rPr>
        <w:t>P. Galand-</w:t>
      </w:r>
      <w:proofErr w:type="spellStart"/>
      <w:r w:rsidRPr="00D0382E">
        <w:rPr>
          <w:rFonts w:ascii="Times New Roman" w:eastAsia="Times New Roman" w:hAnsi="Times New Roman" w:cs="Times New Roman"/>
          <w:bCs/>
          <w:lang w:eastAsia="fr-FR"/>
        </w:rPr>
        <w:t>Hallyn</w:t>
      </w:r>
      <w:proofErr w:type="spellEnd"/>
      <w:r w:rsidRPr="00D0382E">
        <w:rPr>
          <w:rFonts w:ascii="Times New Roman" w:eastAsia="Times New Roman" w:hAnsi="Times New Roman" w:cs="Times New Roman"/>
          <w:bCs/>
          <w:lang w:eastAsia="fr-FR"/>
        </w:rPr>
        <w:t xml:space="preserve">, « La </w:t>
      </w:r>
      <w:proofErr w:type="spellStart"/>
      <w:r w:rsidRPr="00D0382E">
        <w:rPr>
          <w:rFonts w:ascii="Times New Roman" w:eastAsia="Times New Roman" w:hAnsi="Times New Roman" w:cs="Times New Roman"/>
          <w:bCs/>
          <w:i/>
          <w:lang w:eastAsia="fr-FR"/>
        </w:rPr>
        <w:t>Praelectio</w:t>
      </w:r>
      <w:proofErr w:type="spellEnd"/>
      <w:r w:rsidRPr="00D0382E">
        <w:rPr>
          <w:rFonts w:ascii="Times New Roman" w:eastAsia="Times New Roman" w:hAnsi="Times New Roman" w:cs="Times New Roman"/>
          <w:bCs/>
          <w:i/>
          <w:lang w:eastAsia="fr-FR"/>
        </w:rPr>
        <w:t xml:space="preserve"> in </w:t>
      </w:r>
      <w:proofErr w:type="spellStart"/>
      <w:r w:rsidRPr="00D0382E">
        <w:rPr>
          <w:rFonts w:ascii="Times New Roman" w:eastAsia="Times New Roman" w:hAnsi="Times New Roman" w:cs="Times New Roman"/>
          <w:bCs/>
          <w:i/>
          <w:lang w:eastAsia="fr-FR"/>
        </w:rPr>
        <w:t>Suetonium</w:t>
      </w:r>
      <w:proofErr w:type="spellEnd"/>
      <w:r w:rsidRPr="00D0382E">
        <w:rPr>
          <w:rFonts w:ascii="Times New Roman" w:eastAsia="Times New Roman" w:hAnsi="Times New Roman" w:cs="Times New Roman"/>
          <w:bCs/>
          <w:i/>
          <w:lang w:eastAsia="fr-FR"/>
        </w:rPr>
        <w:t xml:space="preserve"> </w:t>
      </w:r>
      <w:r w:rsidRPr="00D0382E">
        <w:rPr>
          <w:rFonts w:ascii="Times New Roman" w:eastAsia="Times New Roman" w:hAnsi="Times New Roman" w:cs="Times New Roman"/>
          <w:bCs/>
          <w:lang w:eastAsia="fr-FR"/>
        </w:rPr>
        <w:t xml:space="preserve">de Nicholas </w:t>
      </w:r>
      <w:proofErr w:type="spellStart"/>
      <w:r w:rsidRPr="00D0382E">
        <w:rPr>
          <w:rFonts w:ascii="Times New Roman" w:eastAsia="Times New Roman" w:hAnsi="Times New Roman" w:cs="Times New Roman"/>
          <w:bCs/>
          <w:lang w:eastAsia="fr-FR"/>
        </w:rPr>
        <w:t>Bérauld</w:t>
      </w:r>
      <w:proofErr w:type="spellEnd"/>
      <w:r w:rsidRPr="00D0382E">
        <w:rPr>
          <w:rFonts w:ascii="Times New Roman" w:eastAsia="Times New Roman" w:hAnsi="Times New Roman" w:cs="Times New Roman"/>
          <w:bCs/>
          <w:lang w:eastAsia="fr-FR"/>
        </w:rPr>
        <w:t xml:space="preserve"> (1515) », </w:t>
      </w:r>
      <w:proofErr w:type="spellStart"/>
      <w:r w:rsidRPr="00D0382E">
        <w:rPr>
          <w:rFonts w:ascii="Times New Roman" w:eastAsia="Times New Roman" w:hAnsi="Times New Roman" w:cs="Times New Roman"/>
          <w:bCs/>
          <w:i/>
          <w:lang w:eastAsia="fr-FR"/>
        </w:rPr>
        <w:t>Humanistica</w:t>
      </w:r>
      <w:proofErr w:type="spellEnd"/>
      <w:r w:rsidRPr="00D0382E">
        <w:rPr>
          <w:rFonts w:ascii="Times New Roman" w:eastAsia="Times New Roman" w:hAnsi="Times New Roman" w:cs="Times New Roman"/>
          <w:bCs/>
          <w:i/>
          <w:lang w:eastAsia="fr-FR"/>
        </w:rPr>
        <w:t xml:space="preserve"> </w:t>
      </w:r>
      <w:proofErr w:type="spellStart"/>
      <w:r w:rsidRPr="00D0382E">
        <w:rPr>
          <w:rFonts w:ascii="Times New Roman" w:eastAsia="Times New Roman" w:hAnsi="Times New Roman" w:cs="Times New Roman"/>
          <w:bCs/>
          <w:i/>
          <w:lang w:eastAsia="fr-FR"/>
        </w:rPr>
        <w:t>Lovaniensia</w:t>
      </w:r>
      <w:proofErr w:type="spellEnd"/>
      <w:r w:rsidRPr="00D0382E">
        <w:rPr>
          <w:rFonts w:ascii="Times New Roman" w:eastAsia="Times New Roman" w:hAnsi="Times New Roman" w:cs="Times New Roman"/>
          <w:bCs/>
          <w:i/>
          <w:lang w:eastAsia="fr-FR"/>
        </w:rPr>
        <w:t xml:space="preserve">, Journal of </w:t>
      </w:r>
      <w:proofErr w:type="spellStart"/>
      <w:r w:rsidRPr="00D0382E">
        <w:rPr>
          <w:rFonts w:ascii="Times New Roman" w:eastAsia="Times New Roman" w:hAnsi="Times New Roman" w:cs="Times New Roman"/>
          <w:bCs/>
          <w:i/>
          <w:lang w:eastAsia="fr-FR"/>
        </w:rPr>
        <w:t>Neo-Latin</w:t>
      </w:r>
      <w:proofErr w:type="spellEnd"/>
      <w:r w:rsidRPr="00D0382E">
        <w:rPr>
          <w:rFonts w:ascii="Times New Roman" w:eastAsia="Times New Roman" w:hAnsi="Times New Roman" w:cs="Times New Roman"/>
          <w:bCs/>
          <w:i/>
          <w:lang w:eastAsia="fr-FR"/>
        </w:rPr>
        <w:t xml:space="preserve"> </w:t>
      </w:r>
      <w:proofErr w:type="spellStart"/>
      <w:r w:rsidRPr="00D0382E">
        <w:rPr>
          <w:rFonts w:ascii="Times New Roman" w:eastAsia="Times New Roman" w:hAnsi="Times New Roman" w:cs="Times New Roman"/>
          <w:bCs/>
          <w:i/>
          <w:lang w:eastAsia="fr-FR"/>
        </w:rPr>
        <w:t>Studies</w:t>
      </w:r>
      <w:proofErr w:type="spellEnd"/>
      <w:r w:rsidRPr="00D0382E">
        <w:rPr>
          <w:rFonts w:ascii="Times New Roman" w:eastAsia="Times New Roman" w:hAnsi="Times New Roman" w:cs="Times New Roman"/>
          <w:bCs/>
          <w:lang w:eastAsia="fr-FR"/>
        </w:rPr>
        <w:t xml:space="preserve"> (Louvain, Leuven </w:t>
      </w:r>
      <w:proofErr w:type="spellStart"/>
      <w:r w:rsidRPr="00D0382E">
        <w:rPr>
          <w:rFonts w:ascii="Times New Roman" w:eastAsia="Times New Roman" w:hAnsi="Times New Roman" w:cs="Times New Roman"/>
          <w:bCs/>
          <w:lang w:eastAsia="fr-FR"/>
        </w:rPr>
        <w:t>University</w:t>
      </w:r>
      <w:proofErr w:type="spellEnd"/>
      <w:r w:rsidRPr="00D0382E">
        <w:rPr>
          <w:rFonts w:ascii="Times New Roman" w:eastAsia="Times New Roman" w:hAnsi="Times New Roman" w:cs="Times New Roman"/>
          <w:bCs/>
          <w:lang w:eastAsia="fr-FR"/>
        </w:rPr>
        <w:t xml:space="preserve"> </w:t>
      </w:r>
      <w:proofErr w:type="spellStart"/>
      <w:r w:rsidRPr="00D0382E">
        <w:rPr>
          <w:rFonts w:ascii="Times New Roman" w:eastAsia="Times New Roman" w:hAnsi="Times New Roman" w:cs="Times New Roman"/>
          <w:bCs/>
          <w:lang w:eastAsia="fr-FR"/>
        </w:rPr>
        <w:t>Press</w:t>
      </w:r>
      <w:proofErr w:type="spellEnd"/>
      <w:r w:rsidRPr="00D0382E">
        <w:rPr>
          <w:rFonts w:ascii="Times New Roman" w:eastAsia="Times New Roman" w:hAnsi="Times New Roman" w:cs="Times New Roman"/>
          <w:bCs/>
          <w:lang w:eastAsia="fr-FR"/>
        </w:rPr>
        <w:t>), vol.46, 1997, p. 62-93</w:t>
      </w:r>
    </w:p>
    <w:p w14:paraId="7E14FA02" w14:textId="77777777" w:rsidR="00EA3A21" w:rsidRPr="00D0382E" w:rsidRDefault="00EA3A21" w:rsidP="00EA3A21">
      <w:pPr>
        <w:jc w:val="both"/>
        <w:rPr>
          <w:rFonts w:ascii="Times New Roman" w:hAnsi="Times New Roman" w:cs="Times New Roman"/>
        </w:rPr>
      </w:pPr>
      <w:r w:rsidRPr="00D0382E">
        <w:rPr>
          <w:rFonts w:ascii="Times New Roman" w:eastAsia="Times New Roman" w:hAnsi="Times New Roman" w:cs="Times New Roman"/>
          <w:bCs/>
          <w:lang w:eastAsia="fr-FR"/>
        </w:rPr>
        <w:t xml:space="preserve">S. </w:t>
      </w:r>
      <w:proofErr w:type="spellStart"/>
      <w:r w:rsidRPr="00D0382E">
        <w:rPr>
          <w:rFonts w:ascii="Times New Roman" w:eastAsia="Times New Roman" w:hAnsi="Times New Roman" w:cs="Times New Roman"/>
          <w:bCs/>
          <w:lang w:eastAsia="fr-FR"/>
        </w:rPr>
        <w:t>Gambino</w:t>
      </w:r>
      <w:proofErr w:type="spellEnd"/>
      <w:r w:rsidRPr="00D0382E">
        <w:rPr>
          <w:rFonts w:ascii="Times New Roman" w:eastAsia="Times New Roman" w:hAnsi="Times New Roman" w:cs="Times New Roman"/>
          <w:bCs/>
          <w:lang w:eastAsia="fr-FR"/>
        </w:rPr>
        <w:t xml:space="preserve"> Longo (éd.), </w:t>
      </w:r>
      <w:r w:rsidRPr="00D0382E">
        <w:rPr>
          <w:rFonts w:ascii="Times New Roman" w:eastAsia="Times New Roman" w:hAnsi="Times New Roman" w:cs="Times New Roman"/>
          <w:bCs/>
          <w:i/>
          <w:iCs/>
          <w:lang w:eastAsia="fr-FR"/>
        </w:rPr>
        <w:t>Hérodote à la Renaissance</w:t>
      </w:r>
      <w:r w:rsidRPr="00D0382E">
        <w:rPr>
          <w:rFonts w:ascii="Times New Roman" w:eastAsia="Times New Roman" w:hAnsi="Times New Roman" w:cs="Times New Roman"/>
          <w:bCs/>
          <w:lang w:eastAsia="fr-FR"/>
        </w:rPr>
        <w:t xml:space="preserve">, Turnhout, </w:t>
      </w:r>
      <w:proofErr w:type="spellStart"/>
      <w:r w:rsidRPr="00D0382E">
        <w:rPr>
          <w:rFonts w:ascii="Times New Roman" w:eastAsia="Times New Roman" w:hAnsi="Times New Roman" w:cs="Times New Roman"/>
          <w:bCs/>
          <w:lang w:eastAsia="fr-FR"/>
        </w:rPr>
        <w:t>Brepols</w:t>
      </w:r>
      <w:proofErr w:type="spellEnd"/>
      <w:r w:rsidRPr="00D0382E">
        <w:rPr>
          <w:rFonts w:ascii="Times New Roman" w:eastAsia="Times New Roman" w:hAnsi="Times New Roman" w:cs="Times New Roman"/>
          <w:bCs/>
          <w:lang w:eastAsia="fr-FR"/>
        </w:rPr>
        <w:t xml:space="preserve">, 2012, coll. </w:t>
      </w:r>
      <w:proofErr w:type="spellStart"/>
      <w:r w:rsidRPr="00D0382E">
        <w:rPr>
          <w:rFonts w:ascii="Times New Roman" w:eastAsia="Times New Roman" w:hAnsi="Times New Roman" w:cs="Times New Roman"/>
          <w:bCs/>
          <w:i/>
          <w:lang w:eastAsia="fr-FR"/>
        </w:rPr>
        <w:t>Latinitates</w:t>
      </w:r>
      <w:proofErr w:type="spellEnd"/>
      <w:r w:rsidRPr="00D0382E">
        <w:rPr>
          <w:rFonts w:ascii="Times New Roman" w:eastAsia="Times New Roman" w:hAnsi="Times New Roman" w:cs="Times New Roman"/>
          <w:bCs/>
          <w:lang w:eastAsia="fr-FR"/>
        </w:rPr>
        <w:t>, 7.</w:t>
      </w:r>
    </w:p>
    <w:p w14:paraId="05C80B14" w14:textId="77777777" w:rsidR="00EA3A21" w:rsidRPr="00D0382E" w:rsidRDefault="00EA3A21" w:rsidP="00EA3A21">
      <w:pPr>
        <w:jc w:val="both"/>
        <w:rPr>
          <w:rFonts w:ascii="Times New Roman" w:hAnsi="Times New Roman" w:cs="Times New Roman"/>
        </w:rPr>
      </w:pPr>
      <w:r w:rsidRPr="00D0382E">
        <w:rPr>
          <w:rFonts w:ascii="Times New Roman" w:hAnsi="Times New Roman" w:cs="Times New Roman"/>
        </w:rPr>
        <w:t xml:space="preserve">T. J. Luce et A. J. </w:t>
      </w:r>
      <w:proofErr w:type="spellStart"/>
      <w:r w:rsidRPr="00D0382E">
        <w:rPr>
          <w:rFonts w:ascii="Times New Roman" w:hAnsi="Times New Roman" w:cs="Times New Roman"/>
        </w:rPr>
        <w:t>Woodman</w:t>
      </w:r>
      <w:proofErr w:type="spellEnd"/>
      <w:r w:rsidRPr="00D0382E">
        <w:rPr>
          <w:rFonts w:ascii="Times New Roman" w:hAnsi="Times New Roman" w:cs="Times New Roman"/>
        </w:rPr>
        <w:t xml:space="preserve"> (éd.), </w:t>
      </w:r>
      <w:proofErr w:type="spellStart"/>
      <w:r w:rsidRPr="00D0382E">
        <w:rPr>
          <w:rFonts w:ascii="Times New Roman" w:hAnsi="Times New Roman" w:cs="Times New Roman"/>
          <w:i/>
          <w:iCs/>
        </w:rPr>
        <w:t>Tacitus</w:t>
      </w:r>
      <w:proofErr w:type="spellEnd"/>
      <w:r w:rsidRPr="00D0382E">
        <w:rPr>
          <w:rFonts w:ascii="Times New Roman" w:hAnsi="Times New Roman" w:cs="Times New Roman"/>
          <w:i/>
          <w:iCs/>
        </w:rPr>
        <w:t xml:space="preserve"> and the </w:t>
      </w:r>
      <w:proofErr w:type="spellStart"/>
      <w:r w:rsidRPr="00D0382E">
        <w:rPr>
          <w:rFonts w:ascii="Times New Roman" w:hAnsi="Times New Roman" w:cs="Times New Roman"/>
          <w:i/>
          <w:iCs/>
        </w:rPr>
        <w:t>Tacitean</w:t>
      </w:r>
      <w:proofErr w:type="spellEnd"/>
      <w:r w:rsidRPr="00D0382E">
        <w:rPr>
          <w:rFonts w:ascii="Times New Roman" w:hAnsi="Times New Roman" w:cs="Times New Roman"/>
          <w:i/>
          <w:iCs/>
        </w:rPr>
        <w:t xml:space="preserve"> Tradition</w:t>
      </w:r>
      <w:r w:rsidRPr="00D0382E">
        <w:rPr>
          <w:rFonts w:ascii="Times New Roman" w:hAnsi="Times New Roman" w:cs="Times New Roman"/>
        </w:rPr>
        <w:t xml:space="preserve">, Princeton </w:t>
      </w:r>
      <w:proofErr w:type="spellStart"/>
      <w:r w:rsidRPr="00D0382E">
        <w:rPr>
          <w:rFonts w:ascii="Times New Roman" w:hAnsi="Times New Roman" w:cs="Times New Roman"/>
        </w:rPr>
        <w:t>University</w:t>
      </w:r>
      <w:proofErr w:type="spellEnd"/>
      <w:r w:rsidRPr="00D0382E">
        <w:rPr>
          <w:rFonts w:ascii="Times New Roman" w:hAnsi="Times New Roman" w:cs="Times New Roman"/>
        </w:rPr>
        <w:t xml:space="preserve"> </w:t>
      </w:r>
      <w:proofErr w:type="spellStart"/>
      <w:r w:rsidRPr="00D0382E">
        <w:rPr>
          <w:rFonts w:ascii="Times New Roman" w:hAnsi="Times New Roman" w:cs="Times New Roman"/>
        </w:rPr>
        <w:t>Press</w:t>
      </w:r>
      <w:proofErr w:type="spellEnd"/>
      <w:r w:rsidRPr="00D0382E">
        <w:rPr>
          <w:rFonts w:ascii="Times New Roman" w:hAnsi="Times New Roman" w:cs="Times New Roman"/>
        </w:rPr>
        <w:t>, 1993</w:t>
      </w:r>
    </w:p>
    <w:p w14:paraId="665DA48D" w14:textId="77777777" w:rsidR="00EA3A21" w:rsidRPr="00D0382E" w:rsidRDefault="00EA3A21" w:rsidP="00EA3A21">
      <w:pPr>
        <w:jc w:val="both"/>
        <w:rPr>
          <w:rFonts w:ascii="Times New Roman" w:hAnsi="Times New Roman" w:cs="Times New Roman"/>
          <w:b/>
          <w:u w:val="single"/>
        </w:rPr>
      </w:pPr>
      <w:r w:rsidRPr="00D0382E">
        <w:rPr>
          <w:rFonts w:ascii="Times New Roman" w:hAnsi="Times New Roman" w:cs="Times New Roman"/>
        </w:rPr>
        <w:t xml:space="preserve">E. Machado, « Montaigne, passeur-inventeur de Plutarque-éducateur », </w:t>
      </w:r>
      <w:r w:rsidRPr="00D0382E">
        <w:rPr>
          <w:rFonts w:ascii="Times New Roman" w:hAnsi="Times New Roman" w:cs="Times New Roman"/>
          <w:i/>
        </w:rPr>
        <w:t>Le Télémaque</w:t>
      </w:r>
      <w:r w:rsidRPr="00D0382E">
        <w:rPr>
          <w:rFonts w:ascii="Times New Roman" w:hAnsi="Times New Roman" w:cs="Times New Roman"/>
        </w:rPr>
        <w:t xml:space="preserve"> (Caen), vol. 56, n°2, 2019, p. 157-167</w:t>
      </w:r>
    </w:p>
    <w:p w14:paraId="317EAE75" w14:textId="77777777" w:rsidR="00EA3A21" w:rsidRPr="00D0382E" w:rsidRDefault="00EA3A21" w:rsidP="00EA3A21">
      <w:pPr>
        <w:jc w:val="both"/>
        <w:rPr>
          <w:rFonts w:ascii="Times New Roman" w:hAnsi="Times New Roman" w:cs="Times New Roman"/>
        </w:rPr>
      </w:pPr>
      <w:r w:rsidRPr="00D0382E">
        <w:rPr>
          <w:rFonts w:ascii="Times New Roman" w:hAnsi="Times New Roman" w:cs="Times New Roman"/>
        </w:rPr>
        <w:t xml:space="preserve">A. Merle et A. </w:t>
      </w:r>
      <w:proofErr w:type="spellStart"/>
      <w:r w:rsidRPr="00D0382E">
        <w:rPr>
          <w:rFonts w:ascii="Times New Roman" w:hAnsi="Times New Roman" w:cs="Times New Roman"/>
        </w:rPr>
        <w:t>Oïffer-Bomsel</w:t>
      </w:r>
      <w:proofErr w:type="spellEnd"/>
      <w:r w:rsidRPr="00D0382E">
        <w:rPr>
          <w:rFonts w:ascii="Times New Roman" w:hAnsi="Times New Roman" w:cs="Times New Roman"/>
        </w:rPr>
        <w:t xml:space="preserve"> (éd.), </w:t>
      </w:r>
      <w:r w:rsidRPr="00D0382E">
        <w:rPr>
          <w:rFonts w:ascii="Times New Roman" w:hAnsi="Times New Roman" w:cs="Times New Roman"/>
          <w:i/>
          <w:iCs/>
        </w:rPr>
        <w:t xml:space="preserve">Tacite et le </w:t>
      </w:r>
      <w:proofErr w:type="spellStart"/>
      <w:r w:rsidRPr="00D0382E">
        <w:rPr>
          <w:rFonts w:ascii="Times New Roman" w:hAnsi="Times New Roman" w:cs="Times New Roman"/>
          <w:i/>
          <w:iCs/>
        </w:rPr>
        <w:t>tacitisme</w:t>
      </w:r>
      <w:proofErr w:type="spellEnd"/>
      <w:r w:rsidRPr="00D0382E">
        <w:rPr>
          <w:rFonts w:ascii="Times New Roman" w:hAnsi="Times New Roman" w:cs="Times New Roman"/>
          <w:i/>
          <w:iCs/>
        </w:rPr>
        <w:t xml:space="preserve"> en Europe à l’époque moderne</w:t>
      </w:r>
      <w:r w:rsidRPr="00D0382E">
        <w:rPr>
          <w:rFonts w:ascii="Times New Roman" w:hAnsi="Times New Roman" w:cs="Times New Roman"/>
        </w:rPr>
        <w:t>, Honoré Champion, 2017</w:t>
      </w:r>
    </w:p>
    <w:p w14:paraId="63F7944C" w14:textId="77777777" w:rsidR="00EA3A21" w:rsidRPr="00D0382E" w:rsidRDefault="00EA3A21" w:rsidP="00EA3A21">
      <w:pPr>
        <w:jc w:val="both"/>
        <w:rPr>
          <w:rFonts w:ascii="Times New Roman" w:hAnsi="Times New Roman" w:cs="Times New Roman"/>
        </w:rPr>
      </w:pPr>
      <w:r w:rsidRPr="00D0382E">
        <w:rPr>
          <w:rFonts w:ascii="Times New Roman" w:hAnsi="Times New Roman" w:cs="Times New Roman"/>
        </w:rPr>
        <w:t xml:space="preserve">A. </w:t>
      </w:r>
      <w:proofErr w:type="spellStart"/>
      <w:r w:rsidRPr="00D0382E">
        <w:rPr>
          <w:rFonts w:ascii="Times New Roman" w:hAnsi="Times New Roman" w:cs="Times New Roman"/>
        </w:rPr>
        <w:t>Momigliano</w:t>
      </w:r>
      <w:proofErr w:type="spellEnd"/>
      <w:r w:rsidRPr="00D0382E">
        <w:rPr>
          <w:rFonts w:ascii="Times New Roman" w:hAnsi="Times New Roman" w:cs="Times New Roman"/>
        </w:rPr>
        <w:t xml:space="preserve">, </w:t>
      </w:r>
      <w:r w:rsidRPr="00D0382E">
        <w:rPr>
          <w:rFonts w:ascii="Times New Roman" w:hAnsi="Times New Roman" w:cs="Times New Roman"/>
          <w:i/>
        </w:rPr>
        <w:t>Les Fondations du savoir historique</w:t>
      </w:r>
      <w:r w:rsidRPr="00D0382E">
        <w:rPr>
          <w:rFonts w:ascii="Times New Roman" w:hAnsi="Times New Roman" w:cs="Times New Roman"/>
        </w:rPr>
        <w:t xml:space="preserve">, traduit de l’anglais par Isabelle </w:t>
      </w:r>
      <w:proofErr w:type="spellStart"/>
      <w:r w:rsidRPr="00D0382E">
        <w:rPr>
          <w:rFonts w:ascii="Times New Roman" w:hAnsi="Times New Roman" w:cs="Times New Roman"/>
        </w:rPr>
        <w:t>Rozenbaumas</w:t>
      </w:r>
      <w:proofErr w:type="spellEnd"/>
      <w:r w:rsidRPr="00D0382E">
        <w:rPr>
          <w:rFonts w:ascii="Times New Roman" w:hAnsi="Times New Roman" w:cs="Times New Roman"/>
        </w:rPr>
        <w:t>, Paris, Les Belles Lettres, coll. Histoire, 1992</w:t>
      </w:r>
    </w:p>
    <w:p w14:paraId="2C0100A0" w14:textId="77777777" w:rsidR="00EA3A21" w:rsidRPr="00D0382E" w:rsidRDefault="00EA3A21" w:rsidP="00EA3A21">
      <w:pPr>
        <w:jc w:val="both"/>
        <w:rPr>
          <w:rFonts w:ascii="Times New Roman" w:hAnsi="Times New Roman" w:cs="Times New Roman"/>
        </w:rPr>
      </w:pPr>
      <w:r w:rsidRPr="00D0382E">
        <w:rPr>
          <w:rFonts w:ascii="Times New Roman" w:hAnsi="Times New Roman" w:cs="Times New Roman"/>
        </w:rPr>
        <w:t xml:space="preserve">R. </w:t>
      </w:r>
      <w:proofErr w:type="spellStart"/>
      <w:r w:rsidRPr="00D0382E">
        <w:rPr>
          <w:rFonts w:ascii="Times New Roman" w:hAnsi="Times New Roman" w:cs="Times New Roman"/>
        </w:rPr>
        <w:t>Poignault</w:t>
      </w:r>
      <w:proofErr w:type="spellEnd"/>
      <w:r w:rsidRPr="00D0382E">
        <w:rPr>
          <w:rFonts w:ascii="Times New Roman" w:hAnsi="Times New Roman" w:cs="Times New Roman"/>
        </w:rPr>
        <w:t xml:space="preserve"> (éd.), </w:t>
      </w:r>
      <w:r w:rsidRPr="00D0382E">
        <w:rPr>
          <w:rFonts w:ascii="Times New Roman" w:hAnsi="Times New Roman" w:cs="Times New Roman"/>
          <w:i/>
        </w:rPr>
        <w:t>Présence de Tacite</w:t>
      </w:r>
      <w:r w:rsidRPr="00D0382E">
        <w:rPr>
          <w:rFonts w:ascii="Times New Roman" w:hAnsi="Times New Roman" w:cs="Times New Roman"/>
        </w:rPr>
        <w:t xml:space="preserve">, </w:t>
      </w:r>
      <w:proofErr w:type="spellStart"/>
      <w:r w:rsidRPr="00D0382E">
        <w:rPr>
          <w:rFonts w:ascii="Times New Roman" w:hAnsi="Times New Roman" w:cs="Times New Roman"/>
        </w:rPr>
        <w:t>Caesarodunum</w:t>
      </w:r>
      <w:proofErr w:type="spellEnd"/>
      <w:r w:rsidRPr="00D0382E">
        <w:rPr>
          <w:rFonts w:ascii="Times New Roman" w:hAnsi="Times New Roman" w:cs="Times New Roman"/>
        </w:rPr>
        <w:t xml:space="preserve"> XXVI bis, 1992,</w:t>
      </w:r>
    </w:p>
    <w:p w14:paraId="3D81CBDF" w14:textId="77777777" w:rsidR="00EA3A21" w:rsidRPr="00D0382E" w:rsidRDefault="00EA3A21" w:rsidP="00EA3A21">
      <w:pPr>
        <w:jc w:val="both"/>
        <w:rPr>
          <w:rFonts w:ascii="Arial" w:hAnsi="Arial" w:cs="Arial"/>
        </w:rPr>
      </w:pPr>
      <w:r w:rsidRPr="00D0382E">
        <w:rPr>
          <w:rFonts w:ascii="Times New Roman" w:hAnsi="Times New Roman" w:cs="Times New Roman"/>
        </w:rPr>
        <w:t xml:space="preserve">- </w:t>
      </w:r>
      <w:r w:rsidRPr="00D0382E">
        <w:rPr>
          <w:rFonts w:ascii="Times New Roman" w:hAnsi="Times New Roman" w:cs="Times New Roman"/>
          <w:i/>
        </w:rPr>
        <w:t xml:space="preserve">Présence de Tite-Live, </w:t>
      </w:r>
      <w:proofErr w:type="spellStart"/>
      <w:r w:rsidRPr="00D0382E">
        <w:rPr>
          <w:rFonts w:ascii="Times New Roman" w:hAnsi="Times New Roman" w:cs="Times New Roman"/>
        </w:rPr>
        <w:t>Caesarodunum</w:t>
      </w:r>
      <w:proofErr w:type="spellEnd"/>
      <w:r w:rsidRPr="00D0382E">
        <w:rPr>
          <w:rFonts w:ascii="Times New Roman" w:hAnsi="Times New Roman" w:cs="Times New Roman"/>
        </w:rPr>
        <w:t>, XXVII bis, Tours, 1994</w:t>
      </w:r>
      <w:r w:rsidRPr="00D0382E">
        <w:rPr>
          <w:rFonts w:ascii="Arial" w:hAnsi="Arial" w:cs="Arial"/>
        </w:rPr>
        <w:t>,</w:t>
      </w:r>
    </w:p>
    <w:p w14:paraId="37770A5F" w14:textId="77777777" w:rsidR="00EA3A21" w:rsidRPr="00D0382E" w:rsidRDefault="00EA3A21" w:rsidP="00EA3A21">
      <w:pPr>
        <w:jc w:val="both"/>
        <w:rPr>
          <w:rFonts w:ascii="Times New Roman" w:hAnsi="Times New Roman" w:cs="Times New Roman"/>
        </w:rPr>
      </w:pPr>
      <w:r w:rsidRPr="00D0382E">
        <w:rPr>
          <w:rFonts w:ascii="Times New Roman" w:hAnsi="Times New Roman" w:cs="Times New Roman"/>
        </w:rPr>
        <w:t xml:space="preserve">- </w:t>
      </w:r>
      <w:r w:rsidRPr="00D0382E">
        <w:rPr>
          <w:rFonts w:ascii="Times New Roman" w:hAnsi="Times New Roman" w:cs="Times New Roman"/>
          <w:i/>
        </w:rPr>
        <w:t>Présence de Salluste</w:t>
      </w:r>
      <w:r w:rsidRPr="00D0382E">
        <w:rPr>
          <w:rFonts w:ascii="Times New Roman" w:hAnsi="Times New Roman" w:cs="Times New Roman"/>
        </w:rPr>
        <w:t xml:space="preserve">, </w:t>
      </w:r>
      <w:proofErr w:type="spellStart"/>
      <w:r w:rsidRPr="00D0382E">
        <w:rPr>
          <w:rFonts w:ascii="Times New Roman" w:hAnsi="Times New Roman" w:cs="Times New Roman"/>
        </w:rPr>
        <w:t>Caesarodunum</w:t>
      </w:r>
      <w:proofErr w:type="spellEnd"/>
      <w:r w:rsidRPr="00D0382E">
        <w:rPr>
          <w:rFonts w:ascii="Times New Roman" w:hAnsi="Times New Roman" w:cs="Times New Roman"/>
        </w:rPr>
        <w:t>, XXX bis, Tours, 1997</w:t>
      </w:r>
    </w:p>
    <w:p w14:paraId="6CD5A89D" w14:textId="77777777" w:rsidR="00EA3A21" w:rsidRPr="00D0382E" w:rsidRDefault="00EA3A21" w:rsidP="00EA3A21">
      <w:pPr>
        <w:jc w:val="both"/>
        <w:rPr>
          <w:rFonts w:ascii="Times New Roman" w:hAnsi="Times New Roman" w:cs="Times New Roman"/>
        </w:rPr>
      </w:pPr>
      <w:r w:rsidRPr="00D0382E">
        <w:rPr>
          <w:rFonts w:ascii="Times New Roman" w:hAnsi="Times New Roman" w:cs="Times New Roman"/>
        </w:rPr>
        <w:t xml:space="preserve">- </w:t>
      </w:r>
      <w:r w:rsidRPr="00D0382E">
        <w:rPr>
          <w:rFonts w:ascii="Times New Roman" w:hAnsi="Times New Roman" w:cs="Times New Roman"/>
          <w:i/>
        </w:rPr>
        <w:t>Présence de Suétone</w:t>
      </w:r>
      <w:r w:rsidRPr="00D0382E">
        <w:rPr>
          <w:rFonts w:ascii="Times New Roman" w:hAnsi="Times New Roman" w:cs="Times New Roman"/>
        </w:rPr>
        <w:t>,</w:t>
      </w:r>
      <w:r w:rsidRPr="00D0382E">
        <w:rPr>
          <w:rFonts w:ascii="Times New Roman" w:hAnsi="Times New Roman" w:cs="Times New Roman"/>
          <w:sz w:val="28"/>
        </w:rPr>
        <w:t xml:space="preserve"> </w:t>
      </w:r>
      <w:proofErr w:type="spellStart"/>
      <w:r w:rsidRPr="00D0382E">
        <w:rPr>
          <w:rFonts w:ascii="Times New Roman" w:hAnsi="Times New Roman" w:cs="Times New Roman"/>
        </w:rPr>
        <w:t>Caesarodunum</w:t>
      </w:r>
      <w:proofErr w:type="spellEnd"/>
      <w:r w:rsidRPr="00D0382E">
        <w:rPr>
          <w:rFonts w:ascii="Times New Roman" w:hAnsi="Times New Roman" w:cs="Times New Roman"/>
        </w:rPr>
        <w:t xml:space="preserve"> XXXVIII-XXXIX bis, Clermont-Ferrand, 2009</w:t>
      </w:r>
    </w:p>
    <w:p w14:paraId="5BB28186" w14:textId="77777777" w:rsidR="00EA3A21" w:rsidRDefault="00EA3A21" w:rsidP="00EA3A21">
      <w:pPr>
        <w:autoSpaceDE w:val="0"/>
        <w:autoSpaceDN w:val="0"/>
        <w:adjustRightInd w:val="0"/>
        <w:jc w:val="both"/>
        <w:rPr>
          <w:rStyle w:val="authorlist"/>
          <w:rFonts w:ascii="Times New Roman" w:hAnsi="Times New Roman" w:cs="Times New Roman"/>
        </w:rPr>
      </w:pPr>
      <w:r w:rsidRPr="00D0382E">
        <w:rPr>
          <w:rStyle w:val="authorlist"/>
          <w:rFonts w:ascii="Times New Roman" w:hAnsi="Times New Roman" w:cs="Times New Roman"/>
        </w:rPr>
        <w:t xml:space="preserve">P. Payen, « La transmission et la réception des </w:t>
      </w:r>
      <w:r w:rsidRPr="00D0382E">
        <w:rPr>
          <w:rStyle w:val="authorlist"/>
          <w:rFonts w:ascii="Times New Roman" w:hAnsi="Times New Roman" w:cs="Times New Roman"/>
          <w:i/>
        </w:rPr>
        <w:t>Œuvres Morales</w:t>
      </w:r>
      <w:r w:rsidRPr="00D0382E">
        <w:rPr>
          <w:rStyle w:val="authorlist"/>
          <w:rFonts w:ascii="Times New Roman" w:hAnsi="Times New Roman" w:cs="Times New Roman"/>
        </w:rPr>
        <w:t xml:space="preserve"> jusqu’au XVI</w:t>
      </w:r>
      <w:r w:rsidRPr="00D0382E">
        <w:rPr>
          <w:rStyle w:val="authorlist"/>
          <w:rFonts w:ascii="Times New Roman" w:hAnsi="Times New Roman" w:cs="Times New Roman"/>
          <w:vertAlign w:val="superscript"/>
        </w:rPr>
        <w:t>e</w:t>
      </w:r>
      <w:r w:rsidRPr="00D0382E">
        <w:rPr>
          <w:rStyle w:val="authorlist"/>
          <w:rFonts w:ascii="Times New Roman" w:hAnsi="Times New Roman" w:cs="Times New Roman"/>
        </w:rPr>
        <w:t xml:space="preserve"> siècle : des héritages de Plutarque à Amyot », </w:t>
      </w:r>
      <w:r w:rsidRPr="00D0382E">
        <w:rPr>
          <w:rStyle w:val="authorlist"/>
          <w:rFonts w:ascii="Times New Roman" w:hAnsi="Times New Roman" w:cs="Times New Roman"/>
          <w:i/>
        </w:rPr>
        <w:t>Pallas</w:t>
      </w:r>
      <w:r w:rsidRPr="00D0382E">
        <w:rPr>
          <w:rStyle w:val="authorlist"/>
          <w:rFonts w:ascii="Times New Roman" w:hAnsi="Times New Roman" w:cs="Times New Roman"/>
        </w:rPr>
        <w:t xml:space="preserve"> (Toulouse), n°67, 2005, p.203-210.</w:t>
      </w:r>
    </w:p>
    <w:p w14:paraId="6A1FE07F" w14:textId="77777777" w:rsidR="00EA3A21" w:rsidRDefault="00EA3A21" w:rsidP="00EA3A21">
      <w:pPr>
        <w:autoSpaceDE w:val="0"/>
        <w:autoSpaceDN w:val="0"/>
        <w:adjustRightInd w:val="0"/>
        <w:jc w:val="both"/>
        <w:rPr>
          <w:rStyle w:val="authorlist"/>
          <w:rFonts w:ascii="Times New Roman" w:hAnsi="Times New Roman" w:cs="Times New Roman"/>
        </w:rPr>
      </w:pPr>
    </w:p>
    <w:p w14:paraId="63F45AC6" w14:textId="77777777" w:rsidR="00EA3A21" w:rsidRPr="00F966F0" w:rsidRDefault="00EA3A21" w:rsidP="00EA3A21">
      <w:pPr>
        <w:autoSpaceDE w:val="0"/>
        <w:autoSpaceDN w:val="0"/>
        <w:adjustRightInd w:val="0"/>
        <w:jc w:val="both"/>
        <w:rPr>
          <w:rStyle w:val="authorlist"/>
          <w:rFonts w:ascii="Times New Roman" w:hAnsi="Times New Roman" w:cs="Times New Roman"/>
        </w:rPr>
      </w:pPr>
      <w:r>
        <w:rPr>
          <w:rStyle w:val="authorlist"/>
          <w:rFonts w:ascii="Times New Roman" w:hAnsi="Times New Roman" w:cs="Times New Roman"/>
        </w:rPr>
        <w:lastRenderedPageBreak/>
        <w:t xml:space="preserve">A. </w:t>
      </w:r>
      <w:r w:rsidRPr="00F966F0">
        <w:rPr>
          <w:rStyle w:val="authorlist"/>
          <w:rFonts w:ascii="Times New Roman" w:hAnsi="Times New Roman" w:cs="Times New Roman"/>
        </w:rPr>
        <w:t xml:space="preserve">S. Rossi, </w:t>
      </w:r>
      <w:r w:rsidRPr="00F966F0">
        <w:rPr>
          <w:rStyle w:val="authorlist"/>
          <w:rFonts w:ascii="Times New Roman" w:hAnsi="Times New Roman" w:cs="Times New Roman"/>
          <w:i/>
        </w:rPr>
        <w:t xml:space="preserve">Il Livio di </w:t>
      </w:r>
      <w:proofErr w:type="spellStart"/>
      <w:r w:rsidRPr="00F966F0">
        <w:rPr>
          <w:rStyle w:val="authorlist"/>
          <w:rFonts w:ascii="Times New Roman" w:hAnsi="Times New Roman" w:cs="Times New Roman"/>
          <w:i/>
        </w:rPr>
        <w:t>Machiavelli</w:t>
      </w:r>
      <w:proofErr w:type="spellEnd"/>
      <w:r w:rsidRPr="00F966F0">
        <w:rPr>
          <w:rStyle w:val="authorlist"/>
          <w:rFonts w:ascii="Times New Roman" w:hAnsi="Times New Roman" w:cs="Times New Roman"/>
          <w:i/>
        </w:rPr>
        <w:t>. L’</w:t>
      </w:r>
      <w:proofErr w:type="spellStart"/>
      <w:r w:rsidRPr="00F966F0">
        <w:rPr>
          <w:rStyle w:val="authorlist"/>
          <w:rFonts w:ascii="Times New Roman" w:hAnsi="Times New Roman" w:cs="Times New Roman"/>
          <w:i/>
        </w:rPr>
        <w:t>uso</w:t>
      </w:r>
      <w:proofErr w:type="spellEnd"/>
      <w:r w:rsidRPr="00F966F0">
        <w:rPr>
          <w:rStyle w:val="authorlist"/>
          <w:rFonts w:ascii="Times New Roman" w:hAnsi="Times New Roman" w:cs="Times New Roman"/>
          <w:i/>
        </w:rPr>
        <w:t xml:space="preserve"> politico delle </w:t>
      </w:r>
      <w:proofErr w:type="spellStart"/>
      <w:r w:rsidRPr="00F966F0">
        <w:rPr>
          <w:rStyle w:val="authorlist"/>
          <w:rFonts w:ascii="Times New Roman" w:hAnsi="Times New Roman" w:cs="Times New Roman"/>
          <w:i/>
        </w:rPr>
        <w:t>fonti</w:t>
      </w:r>
      <w:proofErr w:type="spellEnd"/>
      <w:r w:rsidRPr="00F966F0">
        <w:rPr>
          <w:rStyle w:val="authorlist"/>
          <w:rFonts w:ascii="Times New Roman" w:hAnsi="Times New Roman" w:cs="Times New Roman"/>
        </w:rPr>
        <w:t>,</w:t>
      </w:r>
      <w:r>
        <w:rPr>
          <w:rStyle w:val="authorlist"/>
          <w:rFonts w:ascii="Times New Roman" w:hAnsi="Times New Roman" w:cs="Times New Roman"/>
        </w:rPr>
        <w:t xml:space="preserve"> </w:t>
      </w:r>
      <w:r w:rsidRPr="00F966F0">
        <w:rPr>
          <w:rStyle w:val="authorlist"/>
          <w:rFonts w:ascii="Times New Roman" w:hAnsi="Times New Roman" w:cs="Times New Roman"/>
        </w:rPr>
        <w:t>coll. «</w:t>
      </w:r>
      <w:proofErr w:type="spellStart"/>
      <w:r w:rsidRPr="00F966F0">
        <w:rPr>
          <w:rStyle w:val="authorlist"/>
          <w:rFonts w:ascii="Times New Roman" w:hAnsi="Times New Roman" w:cs="Times New Roman"/>
        </w:rPr>
        <w:t>Studi</w:t>
      </w:r>
      <w:proofErr w:type="spellEnd"/>
      <w:r w:rsidRPr="00F966F0">
        <w:rPr>
          <w:rStyle w:val="authorlist"/>
          <w:rFonts w:ascii="Times New Roman" w:hAnsi="Times New Roman" w:cs="Times New Roman"/>
        </w:rPr>
        <w:t xml:space="preserve"> e </w:t>
      </w:r>
      <w:proofErr w:type="spellStart"/>
      <w:r w:rsidRPr="00F966F0">
        <w:rPr>
          <w:rStyle w:val="authorlist"/>
          <w:rFonts w:ascii="Times New Roman" w:hAnsi="Times New Roman" w:cs="Times New Roman"/>
        </w:rPr>
        <w:t>sagg</w:t>
      </w:r>
      <w:r>
        <w:rPr>
          <w:rStyle w:val="authorlist"/>
          <w:rFonts w:ascii="Times New Roman" w:hAnsi="Times New Roman" w:cs="Times New Roman"/>
        </w:rPr>
        <w:t>i</w:t>
      </w:r>
      <w:proofErr w:type="spellEnd"/>
      <w:r>
        <w:rPr>
          <w:rStyle w:val="authorlist"/>
          <w:rFonts w:ascii="Times New Roman" w:hAnsi="Times New Roman" w:cs="Times New Roman"/>
        </w:rPr>
        <w:t>» 65, Rome, Salerno Editrice, 2021</w:t>
      </w:r>
      <w:r w:rsidRPr="00F966F0">
        <w:rPr>
          <w:rStyle w:val="authorlist"/>
          <w:rFonts w:ascii="Times New Roman" w:hAnsi="Times New Roman" w:cs="Times New Roman"/>
        </w:rPr>
        <w:t>.</w:t>
      </w:r>
    </w:p>
    <w:p w14:paraId="304B5AB0" w14:textId="77777777" w:rsidR="00EA3A21" w:rsidRPr="00D0382E" w:rsidRDefault="00EA3A21" w:rsidP="00EA3A21">
      <w:pPr>
        <w:autoSpaceDE w:val="0"/>
        <w:autoSpaceDN w:val="0"/>
        <w:adjustRightInd w:val="0"/>
        <w:jc w:val="both"/>
        <w:rPr>
          <w:rStyle w:val="authorlist"/>
          <w:rFonts w:ascii="Times New Roman" w:hAnsi="Times New Roman" w:cs="Times New Roman"/>
        </w:rPr>
      </w:pPr>
    </w:p>
    <w:p w14:paraId="55E2D5F9" w14:textId="77777777" w:rsidR="00EA3A21" w:rsidRPr="00D0382E" w:rsidRDefault="00EA3A21" w:rsidP="00EA3A21">
      <w:pPr>
        <w:autoSpaceDE w:val="0"/>
        <w:autoSpaceDN w:val="0"/>
        <w:adjustRightInd w:val="0"/>
        <w:jc w:val="both"/>
        <w:rPr>
          <w:rFonts w:ascii="Times New Roman" w:hAnsi="Times New Roman" w:cs="Times New Roman"/>
        </w:rPr>
      </w:pPr>
      <w:r w:rsidRPr="00D0382E">
        <w:rPr>
          <w:rStyle w:val="authorlist"/>
          <w:rFonts w:ascii="Times New Roman" w:hAnsi="Times New Roman" w:cs="Times New Roman"/>
        </w:rPr>
        <w:t xml:space="preserve">M.-T. </w:t>
      </w:r>
      <w:proofErr w:type="spellStart"/>
      <w:r w:rsidRPr="00D0382E">
        <w:rPr>
          <w:rStyle w:val="authorlist"/>
          <w:rFonts w:ascii="Times New Roman" w:hAnsi="Times New Roman" w:cs="Times New Roman"/>
        </w:rPr>
        <w:t>Schettino</w:t>
      </w:r>
      <w:proofErr w:type="spellEnd"/>
      <w:r w:rsidRPr="00D0382E">
        <w:rPr>
          <w:rFonts w:ascii="Times New Roman" w:hAnsi="Times New Roman" w:cs="Times New Roman"/>
        </w:rPr>
        <w:t xml:space="preserve">, </w:t>
      </w:r>
      <w:r w:rsidRPr="00D0382E">
        <w:rPr>
          <w:rStyle w:val="authorlist"/>
          <w:rFonts w:ascii="Times New Roman" w:hAnsi="Times New Roman" w:cs="Times New Roman"/>
        </w:rPr>
        <w:t xml:space="preserve">C. </w:t>
      </w:r>
      <w:proofErr w:type="spellStart"/>
      <w:r w:rsidRPr="00D0382E">
        <w:rPr>
          <w:rStyle w:val="authorlist"/>
          <w:rFonts w:ascii="Times New Roman" w:hAnsi="Times New Roman" w:cs="Times New Roman"/>
        </w:rPr>
        <w:t>Urlacher-Becht</w:t>
      </w:r>
      <w:proofErr w:type="spellEnd"/>
      <w:r w:rsidRPr="00D0382E">
        <w:rPr>
          <w:rStyle w:val="authorlist"/>
          <w:rFonts w:ascii="Times New Roman" w:hAnsi="Times New Roman" w:cs="Times New Roman"/>
        </w:rPr>
        <w:t xml:space="preserve"> (éd.),</w:t>
      </w:r>
      <w:r w:rsidRPr="00D0382E">
        <w:rPr>
          <w:rFonts w:ascii="Times New Roman" w:hAnsi="Times New Roman" w:cs="Times New Roman"/>
          <w:i/>
        </w:rPr>
        <w:t xml:space="preserve"> </w:t>
      </w:r>
      <w:proofErr w:type="spellStart"/>
      <w:r w:rsidRPr="00D0382E">
        <w:rPr>
          <w:rFonts w:ascii="Times New Roman" w:hAnsi="Times New Roman" w:cs="Times New Roman"/>
          <w:i/>
        </w:rPr>
        <w:t>Ipse</w:t>
      </w:r>
      <w:proofErr w:type="spellEnd"/>
      <w:r w:rsidRPr="00D0382E">
        <w:rPr>
          <w:rFonts w:ascii="Times New Roman" w:hAnsi="Times New Roman" w:cs="Times New Roman"/>
          <w:i/>
        </w:rPr>
        <w:t xml:space="preserve"> dixit. L'autorité intellectuelle des Anciens : affirmation, appropriations, détournements</w:t>
      </w:r>
      <w:r w:rsidRPr="00D0382E">
        <w:rPr>
          <w:rFonts w:ascii="Times New Roman" w:hAnsi="Times New Roman" w:cs="Times New Roman"/>
        </w:rPr>
        <w:t>, Besançon, Presses Universitaires de Franche Comté, 2017, coll. ISTA, n°1381</w:t>
      </w:r>
    </w:p>
    <w:p w14:paraId="7A378898" w14:textId="77777777" w:rsidR="00EA3A21" w:rsidRPr="00D0382E" w:rsidRDefault="00EA3A21" w:rsidP="00EA3A21">
      <w:pPr>
        <w:autoSpaceDE w:val="0"/>
        <w:autoSpaceDN w:val="0"/>
        <w:adjustRightInd w:val="0"/>
        <w:jc w:val="both"/>
        <w:rPr>
          <w:rFonts w:ascii="Times New Roman" w:hAnsi="Times New Roman" w:cs="Times New Roman"/>
        </w:rPr>
      </w:pPr>
    </w:p>
    <w:p w14:paraId="3F8038F0" w14:textId="77777777" w:rsidR="00EA3A21" w:rsidRPr="00D0382E" w:rsidRDefault="00EA3A21" w:rsidP="00EA3A21">
      <w:pPr>
        <w:jc w:val="both"/>
        <w:rPr>
          <w:rFonts w:ascii="Times New Roman" w:hAnsi="Times New Roman" w:cs="Times New Roman"/>
        </w:rPr>
      </w:pPr>
      <w:r w:rsidRPr="00D0382E">
        <w:rPr>
          <w:rFonts w:ascii="Times New Roman" w:hAnsi="Times New Roman" w:cs="Times New Roman"/>
        </w:rPr>
        <w:t xml:space="preserve">A. J. </w:t>
      </w:r>
      <w:proofErr w:type="spellStart"/>
      <w:r w:rsidRPr="00D0382E">
        <w:rPr>
          <w:rFonts w:ascii="Times New Roman" w:hAnsi="Times New Roman" w:cs="Times New Roman"/>
        </w:rPr>
        <w:t>Woodman</w:t>
      </w:r>
      <w:proofErr w:type="spellEnd"/>
      <w:r w:rsidRPr="00D0382E">
        <w:rPr>
          <w:rFonts w:ascii="Times New Roman" w:hAnsi="Times New Roman" w:cs="Times New Roman"/>
        </w:rPr>
        <w:t xml:space="preserve"> (éd.), </w:t>
      </w:r>
      <w:r w:rsidRPr="00D0382E">
        <w:rPr>
          <w:rFonts w:ascii="Times New Roman" w:hAnsi="Times New Roman" w:cs="Times New Roman"/>
          <w:i/>
          <w:iCs/>
        </w:rPr>
        <w:t xml:space="preserve">The Cambridge </w:t>
      </w:r>
      <w:proofErr w:type="spellStart"/>
      <w:r w:rsidRPr="00D0382E">
        <w:rPr>
          <w:rFonts w:ascii="Times New Roman" w:hAnsi="Times New Roman" w:cs="Times New Roman"/>
          <w:i/>
          <w:iCs/>
        </w:rPr>
        <w:t>Companion</w:t>
      </w:r>
      <w:proofErr w:type="spellEnd"/>
      <w:r w:rsidRPr="00D0382E">
        <w:rPr>
          <w:rFonts w:ascii="Times New Roman" w:hAnsi="Times New Roman" w:cs="Times New Roman"/>
          <w:i/>
          <w:iCs/>
        </w:rPr>
        <w:t xml:space="preserve"> to </w:t>
      </w:r>
      <w:proofErr w:type="spellStart"/>
      <w:r w:rsidRPr="00D0382E">
        <w:rPr>
          <w:rFonts w:ascii="Times New Roman" w:hAnsi="Times New Roman" w:cs="Times New Roman"/>
          <w:i/>
          <w:iCs/>
        </w:rPr>
        <w:t>Tacitus</w:t>
      </w:r>
      <w:proofErr w:type="spellEnd"/>
      <w:r w:rsidRPr="00D0382E">
        <w:rPr>
          <w:rFonts w:ascii="Times New Roman" w:hAnsi="Times New Roman" w:cs="Times New Roman"/>
        </w:rPr>
        <w:t xml:space="preserve">, Cambridge </w:t>
      </w:r>
      <w:proofErr w:type="spellStart"/>
      <w:r w:rsidRPr="00D0382E">
        <w:rPr>
          <w:rFonts w:ascii="Times New Roman" w:hAnsi="Times New Roman" w:cs="Times New Roman"/>
        </w:rPr>
        <w:t>University</w:t>
      </w:r>
      <w:proofErr w:type="spellEnd"/>
      <w:r w:rsidRPr="00D0382E">
        <w:rPr>
          <w:rFonts w:ascii="Times New Roman" w:hAnsi="Times New Roman" w:cs="Times New Roman"/>
        </w:rPr>
        <w:t xml:space="preserve"> </w:t>
      </w:r>
      <w:proofErr w:type="spellStart"/>
      <w:r w:rsidRPr="00D0382E">
        <w:rPr>
          <w:rFonts w:ascii="Times New Roman" w:hAnsi="Times New Roman" w:cs="Times New Roman"/>
        </w:rPr>
        <w:t>Press</w:t>
      </w:r>
      <w:proofErr w:type="spellEnd"/>
      <w:r w:rsidRPr="00D0382E">
        <w:rPr>
          <w:rFonts w:ascii="Times New Roman" w:hAnsi="Times New Roman" w:cs="Times New Roman"/>
        </w:rPr>
        <w:t>, 2010, p. 253-268</w:t>
      </w:r>
    </w:p>
    <w:p w14:paraId="351523A2" w14:textId="77777777" w:rsidR="00EA3A21" w:rsidRDefault="00EA3A21" w:rsidP="00EA3A21"/>
    <w:p w14:paraId="74B9EFCA" w14:textId="77777777" w:rsidR="00EA3A21" w:rsidRPr="00EA3A21" w:rsidRDefault="00EA3A21" w:rsidP="00211084">
      <w:pPr>
        <w:jc w:val="both"/>
        <w:rPr>
          <w:rFonts w:ascii="Times New Roman" w:hAnsi="Times New Roman" w:cs="Times New Roman"/>
          <w:b/>
          <w:sz w:val="28"/>
          <w:szCs w:val="28"/>
          <w:lang w:val="en-US"/>
        </w:rPr>
      </w:pPr>
    </w:p>
    <w:sectPr w:rsidR="00EA3A21" w:rsidRPr="00EA3A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084"/>
    <w:rsid w:val="00211084"/>
    <w:rsid w:val="00342CB1"/>
    <w:rsid w:val="003C5D1F"/>
    <w:rsid w:val="004F7764"/>
    <w:rsid w:val="00647CA6"/>
    <w:rsid w:val="006550B8"/>
    <w:rsid w:val="008723A2"/>
    <w:rsid w:val="009C77DF"/>
    <w:rsid w:val="00A0299F"/>
    <w:rsid w:val="00B84252"/>
    <w:rsid w:val="00C256E8"/>
    <w:rsid w:val="00CB13F8"/>
    <w:rsid w:val="00E67B25"/>
    <w:rsid w:val="00EA3A21"/>
    <w:rsid w:val="00EB45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50AD"/>
  <w15:chartTrackingRefBased/>
  <w15:docId w15:val="{FBB729AA-F877-3D4C-A226-EC372F77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3F8"/>
    <w:rPr>
      <w:color w:val="0563C1" w:themeColor="hyperlink"/>
      <w:u w:val="single"/>
    </w:rPr>
  </w:style>
  <w:style w:type="character" w:customStyle="1" w:styleId="UnresolvedMention1">
    <w:name w:val="Unresolved Mention1"/>
    <w:basedOn w:val="DefaultParagraphFont"/>
    <w:uiPriority w:val="99"/>
    <w:semiHidden/>
    <w:unhideWhenUsed/>
    <w:rsid w:val="00CB13F8"/>
    <w:rPr>
      <w:color w:val="605E5C"/>
      <w:shd w:val="clear" w:color="auto" w:fill="E1DFDD"/>
    </w:rPr>
  </w:style>
  <w:style w:type="character" w:styleId="Emphasis">
    <w:name w:val="Emphasis"/>
    <w:basedOn w:val="DefaultParagraphFont"/>
    <w:uiPriority w:val="20"/>
    <w:qFormat/>
    <w:rsid w:val="00EA3A21"/>
    <w:rPr>
      <w:i/>
      <w:iCs/>
    </w:rPr>
  </w:style>
  <w:style w:type="character" w:styleId="Strong">
    <w:name w:val="Strong"/>
    <w:basedOn w:val="DefaultParagraphFont"/>
    <w:uiPriority w:val="22"/>
    <w:qFormat/>
    <w:rsid w:val="00EA3A21"/>
    <w:rPr>
      <w:b/>
      <w:bCs/>
    </w:rPr>
  </w:style>
  <w:style w:type="character" w:customStyle="1" w:styleId="familyname">
    <w:name w:val="familyname"/>
    <w:basedOn w:val="DefaultParagraphFont"/>
    <w:rsid w:val="00EA3A21"/>
  </w:style>
  <w:style w:type="character" w:customStyle="1" w:styleId="authorlist">
    <w:name w:val="authorlist"/>
    <w:basedOn w:val="DefaultParagraphFont"/>
    <w:rsid w:val="00EA3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openedition.org/author?name=gotteland+sophie" TargetMode="External"/><Relationship Id="rId3" Type="http://schemas.openxmlformats.org/officeDocument/2006/relationships/webSettings" Target="webSettings.xml"/><Relationship Id="rId7" Type="http://schemas.openxmlformats.org/officeDocument/2006/relationships/hyperlink" Target="https://books.openedition.org/author?name=fromentin+valer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ffaele.RUGGIERO@univ-amu.fr" TargetMode="External"/><Relationship Id="rId11" Type="http://schemas.openxmlformats.org/officeDocument/2006/relationships/theme" Target="theme/theme1.xml"/><Relationship Id="rId5" Type="http://schemas.openxmlformats.org/officeDocument/2006/relationships/hyperlink" Target="mailto:beatrice.charletmesdjian@univ-amu.fr" TargetMode="External"/><Relationship Id="rId10" Type="http://schemas.openxmlformats.org/officeDocument/2006/relationships/fontTable" Target="fontTable.xml"/><Relationship Id="rId4" Type="http://schemas.openxmlformats.org/officeDocument/2006/relationships/hyperlink" Target="mailto:c.ferradou@univ-amu.fr" TargetMode="External"/><Relationship Id="rId9" Type="http://schemas.openxmlformats.org/officeDocument/2006/relationships/hyperlink" Target="https://books.openedition.org/author?name=payen+pascal" TargetMode="External"/></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1207</Words>
  <Characters>6482</Characters>
  <Application>Microsoft Office Word</Application>
  <DocSecurity>0</DocSecurity>
  <Lines>102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CHARLET Beatrice</dc:creator>
  <cp:keywords/>
  <dc:description/>
  <cp:lastModifiedBy>kristiviiding5800</cp:lastModifiedBy>
  <cp:revision>2</cp:revision>
  <dcterms:created xsi:type="dcterms:W3CDTF">2023-07-10T22:52:00Z</dcterms:created>
  <dcterms:modified xsi:type="dcterms:W3CDTF">2023-07-10T22:52:00Z</dcterms:modified>
</cp:coreProperties>
</file>